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5012" w14:textId="4F71B4BA" w:rsidR="000F4269" w:rsidRPr="000F4269" w:rsidRDefault="007852DE" w:rsidP="000F4269">
      <w:pPr>
        <w:spacing w:line="240" w:lineRule="auto"/>
        <w:jc w:val="center"/>
        <w:rPr>
          <w:rFonts w:cstheme="minorHAnsi"/>
          <w:b/>
          <w:bCs/>
          <w:sz w:val="32"/>
          <w:szCs w:val="32"/>
        </w:rPr>
      </w:pPr>
      <w:r w:rsidRPr="000F4269">
        <w:rPr>
          <w:rFonts w:cstheme="minorHAnsi"/>
          <w:b/>
          <w:bCs/>
          <w:sz w:val="32"/>
          <w:szCs w:val="32"/>
        </w:rPr>
        <w:t>UPOZORNĚNÍ PRO VĚŘITELE, ZAMĚSTNANCE A SPOLEČNÍKY CERTAS CZ, SPOL.</w:t>
      </w:r>
      <w:r w:rsidR="0011367A">
        <w:rPr>
          <w:rFonts w:cstheme="minorHAnsi"/>
          <w:b/>
          <w:bCs/>
          <w:sz w:val="32"/>
          <w:szCs w:val="32"/>
        </w:rPr>
        <w:t xml:space="preserve"> S </w:t>
      </w:r>
      <w:r w:rsidRPr="000F4269">
        <w:rPr>
          <w:rFonts w:cstheme="minorHAnsi"/>
          <w:b/>
          <w:bCs/>
          <w:sz w:val="32"/>
          <w:szCs w:val="32"/>
        </w:rPr>
        <w:t>R.O., PREMISA CZ S.R.O.</w:t>
      </w:r>
      <w:r w:rsidR="0011367A">
        <w:rPr>
          <w:rFonts w:cstheme="minorHAnsi"/>
          <w:b/>
          <w:bCs/>
          <w:sz w:val="32"/>
          <w:szCs w:val="32"/>
        </w:rPr>
        <w:t xml:space="preserve"> A </w:t>
      </w:r>
      <w:r w:rsidRPr="000F4269">
        <w:rPr>
          <w:rFonts w:cstheme="minorHAnsi"/>
          <w:b/>
          <w:bCs/>
          <w:sz w:val="32"/>
          <w:szCs w:val="32"/>
        </w:rPr>
        <w:t>HANÁCKÁ PEKÁRNA S.R.O. O JEJICH PRÁVECH V SOUVISLOSTI S PŘEMĚNOU VE FORMĚ ROZDĚLENÍ ROZŠTĚPENÍM SLOUČENÍM</w:t>
      </w:r>
    </w:p>
    <w:p w14:paraId="0CEE743B" w14:textId="6646EAF5" w:rsidR="000F4269" w:rsidRPr="000F4269" w:rsidRDefault="000F4269" w:rsidP="00DD60A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1"/>
          <w:szCs w:val="21"/>
        </w:rPr>
      </w:pPr>
      <w:r w:rsidRPr="000F4269">
        <w:rPr>
          <w:rStyle w:val="normaltextrun"/>
          <w:rFonts w:asciiTheme="minorHAnsi" w:hAnsiTheme="minorHAnsi" w:cstheme="minorHAnsi"/>
          <w:sz w:val="21"/>
          <w:szCs w:val="21"/>
        </w:rPr>
        <w:t xml:space="preserve">společností </w:t>
      </w:r>
    </w:p>
    <w:p w14:paraId="1528A760" w14:textId="77777777" w:rsidR="000F4269" w:rsidRDefault="000F4269" w:rsidP="00DD60A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1"/>
          <w:szCs w:val="21"/>
        </w:rPr>
      </w:pPr>
    </w:p>
    <w:p w14:paraId="08F1699D" w14:textId="676EA248" w:rsidR="00E02AAA" w:rsidRPr="004C1DBE" w:rsidRDefault="00E02AAA" w:rsidP="00DD60A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1"/>
          <w:szCs w:val="21"/>
        </w:rPr>
      </w:pPr>
      <w:r w:rsidRPr="004C1DBE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CERTAS CZ, spol.</w:t>
      </w:r>
      <w:r w:rsidR="0011367A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 xml:space="preserve"> s </w:t>
      </w:r>
      <w:r w:rsidRPr="004C1DBE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r.o.</w:t>
      </w:r>
    </w:p>
    <w:p w14:paraId="3FB5F904" w14:textId="6FF40D05" w:rsidR="009F0BDA" w:rsidRPr="004C1DBE" w:rsidRDefault="009F0BDA" w:rsidP="00E02AAA">
      <w:pPr>
        <w:pStyle w:val="paragraph"/>
        <w:spacing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1"/>
          <w:szCs w:val="21"/>
        </w:rPr>
      </w:pPr>
      <w:r w:rsidRPr="004C1DBE">
        <w:rPr>
          <w:rStyle w:val="normaltextrun"/>
          <w:rFonts w:asciiTheme="minorHAnsi" w:hAnsiTheme="minorHAnsi" w:cstheme="minorHAnsi"/>
          <w:sz w:val="21"/>
          <w:szCs w:val="21"/>
        </w:rPr>
        <w:t xml:space="preserve">IČO </w:t>
      </w:r>
      <w:r w:rsidR="00E02AAA" w:rsidRPr="004C1DBE">
        <w:rPr>
          <w:rStyle w:val="normaltextrun"/>
          <w:rFonts w:asciiTheme="minorHAnsi" w:hAnsiTheme="minorHAnsi" w:cstheme="minorHAnsi"/>
          <w:sz w:val="21"/>
          <w:szCs w:val="21"/>
        </w:rPr>
        <w:t>258 35 211</w:t>
      </w:r>
      <w:r w:rsidRPr="004C1DBE">
        <w:rPr>
          <w:rStyle w:val="normaltextrun"/>
          <w:rFonts w:asciiTheme="minorHAnsi" w:hAnsiTheme="minorHAnsi" w:cstheme="minorHAnsi"/>
          <w:sz w:val="21"/>
          <w:szCs w:val="21"/>
        </w:rPr>
        <w:t>, se sídlem</w:t>
      </w:r>
      <w:r w:rsidR="003F77FF" w:rsidRPr="004C1DBE">
        <w:rPr>
          <w:rStyle w:val="normaltextrun"/>
          <w:rFonts w:asciiTheme="minorHAnsi" w:hAnsiTheme="minorHAnsi" w:cstheme="minorHAnsi"/>
          <w:sz w:val="21"/>
          <w:szCs w:val="21"/>
        </w:rPr>
        <w:t xml:space="preserve"> </w:t>
      </w:r>
      <w:r w:rsidR="00E02AAA" w:rsidRPr="004C1DBE">
        <w:rPr>
          <w:rStyle w:val="normaltextrun"/>
          <w:rFonts w:asciiTheme="minorHAnsi" w:hAnsiTheme="minorHAnsi" w:cstheme="minorHAnsi"/>
          <w:sz w:val="21"/>
          <w:szCs w:val="21"/>
        </w:rPr>
        <w:t>Technologická 829/16, Holice, 779 00 Olomouc</w:t>
      </w:r>
      <w:r w:rsidR="001B585B" w:rsidRPr="004C1DBE">
        <w:rPr>
          <w:rStyle w:val="normaltextrun"/>
          <w:rFonts w:asciiTheme="minorHAnsi" w:hAnsiTheme="minorHAnsi" w:cstheme="minorHAnsi"/>
          <w:sz w:val="21"/>
          <w:szCs w:val="21"/>
        </w:rPr>
        <w:t>,</w:t>
      </w:r>
    </w:p>
    <w:p w14:paraId="431ED7F5" w14:textId="72659831" w:rsidR="009F0BDA" w:rsidRPr="004C1DBE" w:rsidRDefault="009F0BDA" w:rsidP="009F0BDA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4C1DBE">
        <w:rPr>
          <w:rStyle w:val="normaltextrun"/>
          <w:rFonts w:asciiTheme="minorHAnsi" w:hAnsiTheme="minorHAnsi" w:cstheme="minorHAnsi"/>
          <w:sz w:val="21"/>
          <w:szCs w:val="21"/>
        </w:rPr>
        <w:t>právní forma: společnost s ručením omezeným</w:t>
      </w:r>
    </w:p>
    <w:p w14:paraId="39972299" w14:textId="1DEF9698" w:rsidR="009F0BDA" w:rsidRPr="004C1DBE" w:rsidRDefault="009F0BDA" w:rsidP="00C666F5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4C1DBE">
        <w:rPr>
          <w:rStyle w:val="normaltextrun"/>
          <w:rFonts w:asciiTheme="minorHAnsi" w:hAnsiTheme="minorHAnsi" w:cstheme="minorHAnsi"/>
          <w:sz w:val="21"/>
          <w:szCs w:val="21"/>
        </w:rPr>
        <w:t xml:space="preserve">zapsaná v obchodním rejstříku vedeném </w:t>
      </w:r>
      <w:r w:rsidR="00E02AAA" w:rsidRPr="004C1DBE">
        <w:rPr>
          <w:rStyle w:val="normaltextrun"/>
          <w:rFonts w:asciiTheme="minorHAnsi" w:hAnsiTheme="minorHAnsi" w:cstheme="minorHAnsi"/>
          <w:sz w:val="21"/>
          <w:szCs w:val="21"/>
        </w:rPr>
        <w:t>Krajským</w:t>
      </w:r>
      <w:r w:rsidR="00AE680E" w:rsidRPr="004C1DBE">
        <w:rPr>
          <w:rStyle w:val="normaltextrun"/>
          <w:rFonts w:asciiTheme="minorHAnsi" w:hAnsiTheme="minorHAnsi" w:cstheme="minorHAnsi"/>
          <w:sz w:val="21"/>
          <w:szCs w:val="21"/>
        </w:rPr>
        <w:t xml:space="preserve"> soudem</w:t>
      </w:r>
      <w:r w:rsidR="0011367A">
        <w:rPr>
          <w:rStyle w:val="normaltextrun"/>
          <w:rFonts w:asciiTheme="minorHAnsi" w:hAnsiTheme="minorHAnsi" w:cstheme="minorHAnsi"/>
          <w:sz w:val="21"/>
          <w:szCs w:val="21"/>
        </w:rPr>
        <w:t xml:space="preserve"> v </w:t>
      </w:r>
      <w:r w:rsidR="00E02AAA" w:rsidRPr="004C1DBE">
        <w:rPr>
          <w:rStyle w:val="normaltextrun"/>
          <w:rFonts w:asciiTheme="minorHAnsi" w:hAnsiTheme="minorHAnsi" w:cstheme="minorHAnsi"/>
          <w:sz w:val="21"/>
          <w:szCs w:val="21"/>
        </w:rPr>
        <w:t>Ostravě</w:t>
      </w:r>
      <w:r w:rsidRPr="004C1DBE">
        <w:rPr>
          <w:rStyle w:val="normaltextrun"/>
          <w:rFonts w:asciiTheme="minorHAnsi" w:hAnsiTheme="minorHAnsi" w:cstheme="minorHAnsi"/>
          <w:sz w:val="21"/>
          <w:szCs w:val="21"/>
        </w:rPr>
        <w:t>,</w:t>
      </w:r>
      <w:r w:rsidRPr="004C1DBE">
        <w:rPr>
          <w:rFonts w:asciiTheme="minorHAnsi" w:hAnsiTheme="minorHAnsi" w:cstheme="minorHAnsi"/>
          <w:sz w:val="18"/>
          <w:szCs w:val="18"/>
        </w:rPr>
        <w:t xml:space="preserve"> </w:t>
      </w:r>
      <w:r w:rsidRPr="004C1DBE">
        <w:rPr>
          <w:rStyle w:val="normaltextrun"/>
          <w:rFonts w:asciiTheme="minorHAnsi" w:hAnsiTheme="minorHAnsi" w:cstheme="minorHAnsi"/>
          <w:sz w:val="21"/>
          <w:szCs w:val="21"/>
        </w:rPr>
        <w:t xml:space="preserve">oddíl C, vložka </w:t>
      </w:r>
      <w:r w:rsidR="00E02AAA" w:rsidRPr="004C1DBE">
        <w:rPr>
          <w:rStyle w:val="normaltextrun"/>
          <w:rFonts w:asciiTheme="minorHAnsi" w:hAnsiTheme="minorHAnsi" w:cstheme="minorHAnsi"/>
          <w:sz w:val="21"/>
          <w:szCs w:val="21"/>
        </w:rPr>
        <w:t>20472</w:t>
      </w:r>
    </w:p>
    <w:p w14:paraId="7AC88E3A" w14:textId="1275F240" w:rsidR="00586D79" w:rsidRPr="004C1DBE" w:rsidRDefault="00C666F5" w:rsidP="005278F2">
      <w:pPr>
        <w:spacing w:after="0" w:line="240" w:lineRule="auto"/>
        <w:jc w:val="center"/>
        <w:rPr>
          <w:rStyle w:val="eop"/>
          <w:rFonts w:cstheme="minorHAnsi"/>
          <w:color w:val="000000"/>
          <w:sz w:val="21"/>
          <w:szCs w:val="21"/>
          <w:shd w:val="clear" w:color="auto" w:fill="FFFFFF"/>
        </w:rPr>
      </w:pPr>
      <w:r w:rsidRPr="004C1DBE">
        <w:rPr>
          <w:rStyle w:val="normaltextrun"/>
          <w:rFonts w:cstheme="minorHAnsi"/>
          <w:color w:val="000000"/>
          <w:sz w:val="21"/>
          <w:szCs w:val="21"/>
          <w:shd w:val="clear" w:color="auto" w:fill="FFFFFF"/>
        </w:rPr>
        <w:t>(dále</w:t>
      </w:r>
      <w:r w:rsidR="00BA0C6C" w:rsidRPr="004C1DBE">
        <w:rPr>
          <w:rStyle w:val="normaltextrun"/>
          <w:rFonts w:cstheme="minorHAnsi"/>
          <w:color w:val="000000"/>
          <w:sz w:val="21"/>
          <w:szCs w:val="21"/>
          <w:shd w:val="clear" w:color="auto" w:fill="FFFFFF"/>
        </w:rPr>
        <w:t xml:space="preserve"> též jen „</w:t>
      </w:r>
      <w:r w:rsidR="00BA0C6C" w:rsidRPr="004C1DBE">
        <w:rPr>
          <w:rStyle w:val="normaltextrun"/>
          <w:rFonts w:cstheme="minorHAnsi"/>
          <w:b/>
          <w:bCs/>
          <w:color w:val="000000"/>
          <w:sz w:val="21"/>
          <w:szCs w:val="21"/>
          <w:shd w:val="clear" w:color="auto" w:fill="FFFFFF"/>
        </w:rPr>
        <w:t>Zanikající společnost</w:t>
      </w:r>
      <w:r w:rsidR="00BA0C6C" w:rsidRPr="004C1DBE">
        <w:rPr>
          <w:rStyle w:val="normaltextrun"/>
          <w:rFonts w:cstheme="minorHAnsi"/>
          <w:color w:val="000000"/>
          <w:sz w:val="21"/>
          <w:szCs w:val="21"/>
          <w:shd w:val="clear" w:color="auto" w:fill="FFFFFF"/>
        </w:rPr>
        <w:t>“ nebo</w:t>
      </w:r>
      <w:r w:rsidRPr="004C1DBE">
        <w:rPr>
          <w:rStyle w:val="normaltextrun"/>
          <w:rFonts w:cstheme="minorHAnsi"/>
          <w:color w:val="000000"/>
          <w:sz w:val="21"/>
          <w:szCs w:val="21"/>
          <w:shd w:val="clear" w:color="auto" w:fill="FFFFFF"/>
        </w:rPr>
        <w:t xml:space="preserve"> jen „</w:t>
      </w:r>
      <w:r w:rsidR="00E02AAA" w:rsidRPr="004C1DBE">
        <w:rPr>
          <w:rStyle w:val="normaltextrun"/>
          <w:rFonts w:cstheme="minorHAnsi"/>
          <w:b/>
          <w:bCs/>
          <w:sz w:val="21"/>
          <w:szCs w:val="21"/>
        </w:rPr>
        <w:t>CERTAS CZ</w:t>
      </w:r>
      <w:r w:rsidRPr="004C1DBE">
        <w:rPr>
          <w:rStyle w:val="normaltextrun"/>
          <w:rFonts w:cstheme="minorHAnsi"/>
          <w:color w:val="000000"/>
          <w:sz w:val="21"/>
          <w:szCs w:val="21"/>
          <w:shd w:val="clear" w:color="auto" w:fill="FFFFFF"/>
        </w:rPr>
        <w:t>“)</w:t>
      </w:r>
      <w:r w:rsidR="000809FB" w:rsidRPr="004C1DBE">
        <w:rPr>
          <w:rStyle w:val="normaltextrun"/>
          <w:rFonts w:cstheme="minorHAnsi"/>
          <w:color w:val="000000"/>
          <w:sz w:val="21"/>
          <w:szCs w:val="21"/>
          <w:shd w:val="clear" w:color="auto" w:fill="FFFFFF"/>
        </w:rPr>
        <w:t>,</w:t>
      </w:r>
    </w:p>
    <w:p w14:paraId="7B054924" w14:textId="77777777" w:rsidR="00586D79" w:rsidRPr="004C1DBE" w:rsidRDefault="00586D79" w:rsidP="005278F2">
      <w:pPr>
        <w:spacing w:before="240" w:line="240" w:lineRule="auto"/>
        <w:jc w:val="center"/>
        <w:rPr>
          <w:rStyle w:val="eop"/>
          <w:rFonts w:cstheme="minorHAnsi"/>
          <w:color w:val="000000"/>
          <w:sz w:val="21"/>
          <w:szCs w:val="21"/>
          <w:shd w:val="clear" w:color="auto" w:fill="FFFFFF"/>
        </w:rPr>
      </w:pPr>
      <w:r w:rsidRPr="004C1DBE">
        <w:rPr>
          <w:rStyle w:val="eop"/>
          <w:rFonts w:cstheme="minorHAnsi"/>
          <w:color w:val="000000"/>
          <w:sz w:val="21"/>
          <w:szCs w:val="21"/>
          <w:shd w:val="clear" w:color="auto" w:fill="FFFFFF"/>
        </w:rPr>
        <w:t>a</w:t>
      </w:r>
    </w:p>
    <w:p w14:paraId="54A7DC15" w14:textId="77777777" w:rsidR="00E02AAA" w:rsidRPr="004C1DBE" w:rsidRDefault="00E02AAA" w:rsidP="00586D7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1"/>
          <w:szCs w:val="21"/>
        </w:rPr>
      </w:pPr>
      <w:r w:rsidRPr="004C1DBE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Premisa CZ s.r.o.</w:t>
      </w:r>
    </w:p>
    <w:p w14:paraId="22B2882E" w14:textId="1CA93B68" w:rsidR="00586D79" w:rsidRPr="004C1DBE" w:rsidRDefault="00586D79" w:rsidP="00E02AAA">
      <w:pPr>
        <w:pStyle w:val="paragraph"/>
        <w:spacing w:after="0" w:afterAutospacing="0"/>
        <w:jc w:val="center"/>
        <w:textAlignment w:val="baseline"/>
        <w:rPr>
          <w:rFonts w:asciiTheme="minorHAnsi" w:hAnsiTheme="minorHAnsi" w:cstheme="minorHAnsi"/>
          <w:sz w:val="21"/>
          <w:szCs w:val="21"/>
        </w:rPr>
      </w:pPr>
      <w:r w:rsidRPr="004C1DBE">
        <w:rPr>
          <w:rStyle w:val="normaltextrun"/>
          <w:rFonts w:asciiTheme="minorHAnsi" w:hAnsiTheme="minorHAnsi" w:cstheme="minorHAnsi"/>
          <w:sz w:val="21"/>
          <w:szCs w:val="21"/>
        </w:rPr>
        <w:t xml:space="preserve">IČO </w:t>
      </w:r>
      <w:r w:rsidR="00E02AAA" w:rsidRPr="004C1DBE">
        <w:rPr>
          <w:rFonts w:asciiTheme="minorHAnsi" w:hAnsiTheme="minorHAnsi" w:cstheme="minorHAnsi"/>
          <w:sz w:val="21"/>
          <w:szCs w:val="21"/>
        </w:rPr>
        <w:t>287 24 054</w:t>
      </w:r>
      <w:r w:rsidRPr="004C1DBE">
        <w:rPr>
          <w:rStyle w:val="normaltextrun"/>
          <w:rFonts w:asciiTheme="minorHAnsi" w:hAnsiTheme="minorHAnsi" w:cstheme="minorHAnsi"/>
          <w:sz w:val="21"/>
          <w:szCs w:val="21"/>
        </w:rPr>
        <w:t xml:space="preserve">, se sídlem </w:t>
      </w:r>
      <w:proofErr w:type="spellStart"/>
      <w:r w:rsidR="00E02AAA" w:rsidRPr="004C1DBE">
        <w:rPr>
          <w:rStyle w:val="normaltextrun"/>
          <w:rFonts w:asciiTheme="minorHAnsi" w:hAnsiTheme="minorHAnsi" w:cstheme="minorHAnsi"/>
          <w:sz w:val="21"/>
          <w:szCs w:val="21"/>
        </w:rPr>
        <w:t>Ošťovice</w:t>
      </w:r>
      <w:proofErr w:type="spellEnd"/>
      <w:r w:rsidR="00E02AAA" w:rsidRPr="004C1DBE">
        <w:rPr>
          <w:rStyle w:val="normaltextrun"/>
          <w:rFonts w:asciiTheme="minorHAnsi" w:hAnsiTheme="minorHAnsi" w:cstheme="minorHAnsi"/>
          <w:sz w:val="21"/>
          <w:szCs w:val="21"/>
        </w:rPr>
        <w:t xml:space="preserve"> 5, 294 04 Dolní Bousov,</w:t>
      </w:r>
    </w:p>
    <w:p w14:paraId="361F04E8" w14:textId="77777777" w:rsidR="00586D79" w:rsidRPr="004C1DBE" w:rsidRDefault="00586D79" w:rsidP="00586D79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4C1DBE">
        <w:rPr>
          <w:rStyle w:val="normaltextrun"/>
          <w:rFonts w:asciiTheme="minorHAnsi" w:hAnsiTheme="minorHAnsi" w:cstheme="minorHAnsi"/>
          <w:sz w:val="21"/>
          <w:szCs w:val="21"/>
        </w:rPr>
        <w:t>právní forma: společnost s ručením omezeným</w:t>
      </w:r>
    </w:p>
    <w:p w14:paraId="6032445F" w14:textId="58F8F72B" w:rsidR="00E02AAA" w:rsidRPr="004C1DBE" w:rsidRDefault="00586D79" w:rsidP="00E02AA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1"/>
          <w:szCs w:val="21"/>
        </w:rPr>
      </w:pPr>
      <w:r w:rsidRPr="004C1DBE">
        <w:rPr>
          <w:rStyle w:val="normaltextrun"/>
          <w:rFonts w:asciiTheme="minorHAnsi" w:hAnsiTheme="minorHAnsi" w:cstheme="minorHAnsi"/>
          <w:sz w:val="21"/>
          <w:szCs w:val="21"/>
        </w:rPr>
        <w:t xml:space="preserve">zapsaná v obchodním rejstříku vedeném </w:t>
      </w:r>
      <w:r w:rsidR="00AE680E" w:rsidRPr="004C1DBE">
        <w:rPr>
          <w:rStyle w:val="normaltextrun"/>
          <w:rFonts w:asciiTheme="minorHAnsi" w:hAnsiTheme="minorHAnsi" w:cstheme="minorHAnsi"/>
          <w:sz w:val="21"/>
          <w:szCs w:val="21"/>
        </w:rPr>
        <w:t>Městským soudem v Praze</w:t>
      </w:r>
      <w:r w:rsidRPr="004C1DBE">
        <w:rPr>
          <w:rStyle w:val="normaltextrun"/>
          <w:rFonts w:asciiTheme="minorHAnsi" w:hAnsiTheme="minorHAnsi" w:cstheme="minorHAnsi"/>
          <w:sz w:val="21"/>
          <w:szCs w:val="21"/>
        </w:rPr>
        <w:t>,</w:t>
      </w:r>
      <w:r w:rsidRPr="004C1DBE">
        <w:rPr>
          <w:rFonts w:asciiTheme="minorHAnsi" w:hAnsiTheme="minorHAnsi" w:cstheme="minorHAnsi"/>
          <w:sz w:val="18"/>
          <w:szCs w:val="18"/>
        </w:rPr>
        <w:t xml:space="preserve"> </w:t>
      </w:r>
      <w:r w:rsidRPr="004C1DBE">
        <w:rPr>
          <w:rStyle w:val="normaltextrun"/>
          <w:rFonts w:asciiTheme="minorHAnsi" w:hAnsiTheme="minorHAnsi" w:cstheme="minorHAnsi"/>
          <w:sz w:val="21"/>
          <w:szCs w:val="21"/>
        </w:rPr>
        <w:t xml:space="preserve">oddíl C, vložka </w:t>
      </w:r>
      <w:r w:rsidR="00E02AAA" w:rsidRPr="004C1DBE">
        <w:rPr>
          <w:rStyle w:val="normaltextrun"/>
          <w:rFonts w:asciiTheme="minorHAnsi" w:hAnsiTheme="minorHAnsi" w:cstheme="minorHAnsi"/>
          <w:sz w:val="21"/>
          <w:szCs w:val="21"/>
        </w:rPr>
        <w:t>365629</w:t>
      </w:r>
    </w:p>
    <w:p w14:paraId="68646433" w14:textId="1D72E28D" w:rsidR="00E02AAA" w:rsidRPr="004C1DBE" w:rsidRDefault="00E02AAA" w:rsidP="00E02AA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1"/>
          <w:szCs w:val="21"/>
        </w:rPr>
      </w:pPr>
      <w:r w:rsidRPr="004C1DBE">
        <w:rPr>
          <w:rStyle w:val="normaltextrun"/>
          <w:rFonts w:asciiTheme="minorHAnsi" w:hAnsiTheme="minorHAnsi" w:cstheme="minorHAnsi"/>
          <w:sz w:val="21"/>
          <w:szCs w:val="21"/>
        </w:rPr>
        <w:t xml:space="preserve">(dále </w:t>
      </w:r>
      <w:r w:rsidRPr="004C1DBE">
        <w:rPr>
          <w:rStyle w:val="normaltextrun"/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též jen „</w:t>
      </w:r>
      <w:r w:rsidRPr="004C1DBE">
        <w:rPr>
          <w:rStyle w:val="normaltextrun"/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FFFFF"/>
        </w:rPr>
        <w:t>Nástupnická společnost 1</w:t>
      </w:r>
      <w:r w:rsidRPr="004C1DBE">
        <w:rPr>
          <w:rStyle w:val="normaltextrun"/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“ nebo </w:t>
      </w:r>
      <w:r w:rsidRPr="004C1DBE">
        <w:rPr>
          <w:rStyle w:val="normaltextrun"/>
          <w:rFonts w:asciiTheme="minorHAnsi" w:hAnsiTheme="minorHAnsi" w:cstheme="minorHAnsi"/>
          <w:sz w:val="21"/>
          <w:szCs w:val="21"/>
        </w:rPr>
        <w:t>jen „</w:t>
      </w:r>
      <w:r w:rsidRPr="004C1DBE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Premisa CZ</w:t>
      </w:r>
      <w:r w:rsidRPr="004C1DBE">
        <w:rPr>
          <w:rStyle w:val="normaltextrun"/>
          <w:rFonts w:asciiTheme="minorHAnsi" w:hAnsiTheme="minorHAnsi" w:cstheme="minorHAnsi"/>
          <w:sz w:val="21"/>
          <w:szCs w:val="21"/>
        </w:rPr>
        <w:t>“)</w:t>
      </w:r>
    </w:p>
    <w:p w14:paraId="19B3C926" w14:textId="5C3D0754" w:rsidR="00E02AAA" w:rsidRPr="004C1DBE" w:rsidRDefault="00E02AAA" w:rsidP="00E02AAA">
      <w:pPr>
        <w:spacing w:before="240" w:line="240" w:lineRule="auto"/>
        <w:jc w:val="center"/>
        <w:rPr>
          <w:rFonts w:cstheme="minorHAnsi"/>
          <w:color w:val="000000"/>
          <w:sz w:val="21"/>
          <w:szCs w:val="21"/>
          <w:shd w:val="clear" w:color="auto" w:fill="FFFFFF"/>
        </w:rPr>
      </w:pPr>
      <w:r w:rsidRPr="004C1DBE">
        <w:rPr>
          <w:rStyle w:val="eop"/>
          <w:rFonts w:cstheme="minorHAnsi"/>
          <w:color w:val="000000"/>
          <w:sz w:val="21"/>
          <w:szCs w:val="21"/>
          <w:shd w:val="clear" w:color="auto" w:fill="FFFFFF"/>
        </w:rPr>
        <w:t>a</w:t>
      </w:r>
    </w:p>
    <w:p w14:paraId="34487F01" w14:textId="77777777" w:rsidR="00E02AAA" w:rsidRPr="004C1DBE" w:rsidRDefault="00E02AAA" w:rsidP="00E02AAA">
      <w:pPr>
        <w:pStyle w:val="paragraph"/>
        <w:spacing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1"/>
          <w:szCs w:val="21"/>
        </w:rPr>
      </w:pPr>
      <w:r w:rsidRPr="004C1DBE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Hanácká pekárna s.r.o.</w:t>
      </w:r>
    </w:p>
    <w:p w14:paraId="2AA73324" w14:textId="6F52135F" w:rsidR="00E02AAA" w:rsidRPr="004C1DBE" w:rsidRDefault="00E02AAA" w:rsidP="00E02AAA">
      <w:pPr>
        <w:pStyle w:val="paragraph"/>
        <w:spacing w:after="0" w:afterAutospacing="0"/>
        <w:jc w:val="center"/>
        <w:textAlignment w:val="baseline"/>
        <w:rPr>
          <w:rFonts w:asciiTheme="minorHAnsi" w:hAnsiTheme="minorHAnsi" w:cstheme="minorHAnsi"/>
          <w:sz w:val="21"/>
          <w:szCs w:val="21"/>
        </w:rPr>
      </w:pPr>
      <w:r w:rsidRPr="004C1DBE">
        <w:rPr>
          <w:rStyle w:val="normaltextrun"/>
          <w:rFonts w:asciiTheme="minorHAnsi" w:hAnsiTheme="minorHAnsi" w:cstheme="minorHAnsi"/>
          <w:sz w:val="21"/>
          <w:szCs w:val="21"/>
        </w:rPr>
        <w:t xml:space="preserve">IČO </w:t>
      </w:r>
      <w:r w:rsidRPr="004C1DBE">
        <w:rPr>
          <w:rFonts w:asciiTheme="minorHAnsi" w:hAnsiTheme="minorHAnsi" w:cstheme="minorHAnsi"/>
          <w:sz w:val="21"/>
          <w:szCs w:val="21"/>
        </w:rPr>
        <w:t>225 25 700</w:t>
      </w:r>
      <w:r w:rsidRPr="004C1DBE">
        <w:rPr>
          <w:rStyle w:val="normaltextrun"/>
          <w:rFonts w:asciiTheme="minorHAnsi" w:hAnsiTheme="minorHAnsi" w:cstheme="minorHAnsi"/>
          <w:sz w:val="21"/>
          <w:szCs w:val="21"/>
        </w:rPr>
        <w:t>, se sídlem Technologická 829/16, Holice, 779 00 Olomouc,</w:t>
      </w:r>
    </w:p>
    <w:p w14:paraId="6B61BF52" w14:textId="77777777" w:rsidR="00E02AAA" w:rsidRPr="004C1DBE" w:rsidRDefault="00E02AAA" w:rsidP="00E02AAA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4C1DBE">
        <w:rPr>
          <w:rStyle w:val="normaltextrun"/>
          <w:rFonts w:asciiTheme="minorHAnsi" w:hAnsiTheme="minorHAnsi" w:cstheme="minorHAnsi"/>
          <w:sz w:val="21"/>
          <w:szCs w:val="21"/>
        </w:rPr>
        <w:t>právní forma: společnost s ručením omezeným</w:t>
      </w:r>
    </w:p>
    <w:p w14:paraId="2CBA7C65" w14:textId="119E2553" w:rsidR="00E02AAA" w:rsidRPr="004C1DBE" w:rsidRDefault="00E02AAA" w:rsidP="00E02AAA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1"/>
          <w:szCs w:val="21"/>
        </w:rPr>
      </w:pPr>
      <w:r w:rsidRPr="004C1DBE">
        <w:rPr>
          <w:rStyle w:val="normaltextrun"/>
          <w:rFonts w:asciiTheme="minorHAnsi" w:hAnsiTheme="minorHAnsi" w:cstheme="minorHAnsi"/>
          <w:sz w:val="21"/>
          <w:szCs w:val="21"/>
        </w:rPr>
        <w:t>zapsaná v obchodním rejstříku vedeném Krajským soudem v Ostravě,</w:t>
      </w:r>
      <w:r w:rsidRPr="004C1DBE">
        <w:rPr>
          <w:rFonts w:asciiTheme="minorHAnsi" w:hAnsiTheme="minorHAnsi" w:cstheme="minorHAnsi"/>
          <w:sz w:val="18"/>
          <w:szCs w:val="18"/>
        </w:rPr>
        <w:t xml:space="preserve"> </w:t>
      </w:r>
      <w:r w:rsidRPr="004C1DBE">
        <w:rPr>
          <w:rStyle w:val="normaltextrun"/>
          <w:rFonts w:asciiTheme="minorHAnsi" w:hAnsiTheme="minorHAnsi" w:cstheme="minorHAnsi"/>
          <w:sz w:val="21"/>
          <w:szCs w:val="21"/>
        </w:rPr>
        <w:t>oddíl C, vložka 98558</w:t>
      </w:r>
    </w:p>
    <w:p w14:paraId="6E7331AC" w14:textId="3A6BA94F" w:rsidR="00586D79" w:rsidRPr="004C1DBE" w:rsidRDefault="00586D79" w:rsidP="00586D7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1"/>
          <w:szCs w:val="21"/>
        </w:rPr>
      </w:pPr>
      <w:r w:rsidRPr="004C1DBE">
        <w:rPr>
          <w:rStyle w:val="normaltextrun"/>
          <w:rFonts w:asciiTheme="minorHAnsi" w:hAnsiTheme="minorHAnsi" w:cstheme="minorHAnsi"/>
          <w:sz w:val="21"/>
          <w:szCs w:val="21"/>
        </w:rPr>
        <w:t xml:space="preserve">(dále </w:t>
      </w:r>
      <w:r w:rsidR="00BA0C6C" w:rsidRPr="004C1DBE">
        <w:rPr>
          <w:rStyle w:val="normaltextrun"/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též jen „</w:t>
      </w:r>
      <w:r w:rsidR="00BA0C6C" w:rsidRPr="004C1DBE">
        <w:rPr>
          <w:rStyle w:val="normaltextrun"/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FFFFF"/>
        </w:rPr>
        <w:t>Nástupnická společnost</w:t>
      </w:r>
      <w:r w:rsidR="00E02AAA" w:rsidRPr="004C1DBE">
        <w:rPr>
          <w:rStyle w:val="normaltextrun"/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FFFFF"/>
        </w:rPr>
        <w:t xml:space="preserve"> 2</w:t>
      </w:r>
      <w:r w:rsidR="00BA0C6C" w:rsidRPr="004C1DBE">
        <w:rPr>
          <w:rStyle w:val="normaltextrun"/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“ nebo </w:t>
      </w:r>
      <w:r w:rsidRPr="004C1DBE">
        <w:rPr>
          <w:rStyle w:val="normaltextrun"/>
          <w:rFonts w:asciiTheme="minorHAnsi" w:hAnsiTheme="minorHAnsi" w:cstheme="minorHAnsi"/>
          <w:sz w:val="21"/>
          <w:szCs w:val="21"/>
        </w:rPr>
        <w:t>jen „</w:t>
      </w:r>
      <w:r w:rsidR="00E02AAA" w:rsidRPr="004C1DBE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Hanácká pekárna</w:t>
      </w:r>
      <w:r w:rsidRPr="004C1DBE">
        <w:rPr>
          <w:rStyle w:val="normaltextrun"/>
          <w:rFonts w:asciiTheme="minorHAnsi" w:hAnsiTheme="minorHAnsi" w:cstheme="minorHAnsi"/>
          <w:sz w:val="21"/>
          <w:szCs w:val="21"/>
        </w:rPr>
        <w:t>“)</w:t>
      </w:r>
    </w:p>
    <w:p w14:paraId="52163B31" w14:textId="5AF6D420" w:rsidR="000524EC" w:rsidRPr="004C1DBE" w:rsidRDefault="000524EC" w:rsidP="00586D7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1"/>
          <w:szCs w:val="21"/>
        </w:rPr>
      </w:pPr>
      <w:r w:rsidRPr="004C1DBE">
        <w:rPr>
          <w:rStyle w:val="normaltextrun"/>
          <w:rFonts w:asciiTheme="minorHAnsi" w:hAnsiTheme="minorHAnsi" w:cstheme="minorHAnsi"/>
          <w:sz w:val="21"/>
          <w:szCs w:val="21"/>
        </w:rPr>
        <w:t>(Nástupnická společnost 1</w:t>
      </w:r>
      <w:r w:rsidR="0011367A">
        <w:rPr>
          <w:rStyle w:val="normaltextrun"/>
          <w:rFonts w:asciiTheme="minorHAnsi" w:hAnsiTheme="minorHAnsi" w:cstheme="minorHAnsi"/>
          <w:sz w:val="21"/>
          <w:szCs w:val="21"/>
        </w:rPr>
        <w:t xml:space="preserve"> a </w:t>
      </w:r>
      <w:r w:rsidRPr="004C1DBE">
        <w:rPr>
          <w:rStyle w:val="normaltextrun"/>
          <w:rFonts w:asciiTheme="minorHAnsi" w:hAnsiTheme="minorHAnsi" w:cstheme="minorHAnsi"/>
          <w:sz w:val="21"/>
          <w:szCs w:val="21"/>
        </w:rPr>
        <w:t>Nástupnická společnost 2 společně též jako „</w:t>
      </w:r>
      <w:r w:rsidRPr="004C1DBE">
        <w:rPr>
          <w:rStyle w:val="normaltextrun"/>
          <w:rFonts w:asciiTheme="minorHAnsi" w:hAnsiTheme="minorHAnsi" w:cstheme="minorHAnsi"/>
          <w:b/>
          <w:bCs/>
          <w:sz w:val="21"/>
          <w:szCs w:val="21"/>
        </w:rPr>
        <w:t>Nástupnické společnosti</w:t>
      </w:r>
      <w:r w:rsidRPr="004C1DBE">
        <w:rPr>
          <w:rStyle w:val="normaltextrun"/>
          <w:rFonts w:asciiTheme="minorHAnsi" w:hAnsiTheme="minorHAnsi" w:cstheme="minorHAnsi"/>
          <w:sz w:val="21"/>
          <w:szCs w:val="21"/>
        </w:rPr>
        <w:t>“)</w:t>
      </w:r>
    </w:p>
    <w:p w14:paraId="66DCECE3" w14:textId="77777777" w:rsidR="00F725C6" w:rsidRPr="004C1DBE" w:rsidRDefault="00F725C6" w:rsidP="00F725C6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1"/>
          <w:szCs w:val="21"/>
        </w:rPr>
      </w:pPr>
    </w:p>
    <w:p w14:paraId="0FD9F629" w14:textId="52F05555" w:rsidR="0014052C" w:rsidRPr="004C1DBE" w:rsidRDefault="0014052C" w:rsidP="0014052C">
      <w:pPr>
        <w:spacing w:line="240" w:lineRule="auto"/>
        <w:jc w:val="center"/>
        <w:rPr>
          <w:rFonts w:cstheme="minorHAnsi"/>
          <w:sz w:val="21"/>
          <w:szCs w:val="21"/>
        </w:rPr>
      </w:pPr>
      <w:r w:rsidRPr="004C1DBE">
        <w:rPr>
          <w:rFonts w:cstheme="minorHAnsi"/>
          <w:sz w:val="21"/>
          <w:szCs w:val="21"/>
        </w:rPr>
        <w:t>(dále také společně jen „</w:t>
      </w:r>
      <w:r w:rsidR="006D3B1E" w:rsidRPr="004C1DBE">
        <w:rPr>
          <w:rFonts w:cstheme="minorHAnsi"/>
          <w:b/>
          <w:bCs/>
          <w:sz w:val="21"/>
          <w:szCs w:val="21"/>
        </w:rPr>
        <w:t>Zúčastněné společnosti</w:t>
      </w:r>
      <w:r w:rsidRPr="004C1DBE">
        <w:rPr>
          <w:rFonts w:cstheme="minorHAnsi"/>
          <w:sz w:val="21"/>
          <w:szCs w:val="21"/>
        </w:rPr>
        <w:t>“)</w:t>
      </w:r>
      <w:r w:rsidR="000809FB" w:rsidRPr="004C1DBE">
        <w:rPr>
          <w:rFonts w:cstheme="minorHAnsi"/>
          <w:sz w:val="21"/>
          <w:szCs w:val="21"/>
        </w:rPr>
        <w:t>,</w:t>
      </w:r>
    </w:p>
    <w:p w14:paraId="50B1CE28" w14:textId="28D8565F" w:rsidR="00564598" w:rsidRPr="004C1DBE" w:rsidRDefault="00564598" w:rsidP="00564598">
      <w:pPr>
        <w:spacing w:after="0" w:line="240" w:lineRule="auto"/>
        <w:jc w:val="center"/>
        <w:rPr>
          <w:rFonts w:eastAsia="Times New Roman" w:cstheme="minorHAnsi"/>
          <w:sz w:val="21"/>
          <w:szCs w:val="21"/>
          <w:lang w:eastAsia="cs-CZ"/>
        </w:rPr>
      </w:pPr>
      <w:r w:rsidRPr="004C1DBE">
        <w:rPr>
          <w:rFonts w:eastAsia="Times New Roman" w:cstheme="minorHAnsi"/>
          <w:sz w:val="21"/>
          <w:szCs w:val="21"/>
          <w:lang w:eastAsia="cs-CZ"/>
        </w:rPr>
        <w:t>v souladu s ustanovením</w:t>
      </w:r>
      <w:r w:rsidR="0011367A">
        <w:rPr>
          <w:rFonts w:eastAsia="Times New Roman" w:cstheme="minorHAnsi"/>
          <w:sz w:val="21"/>
          <w:szCs w:val="21"/>
          <w:lang w:eastAsia="cs-CZ"/>
        </w:rPr>
        <w:t xml:space="preserve"> § </w:t>
      </w:r>
      <w:r w:rsidRPr="004C1DBE">
        <w:rPr>
          <w:rFonts w:eastAsia="Times New Roman" w:cstheme="minorHAnsi"/>
          <w:sz w:val="21"/>
          <w:szCs w:val="21"/>
          <w:lang w:eastAsia="cs-CZ"/>
        </w:rPr>
        <w:t>33 odst. 1 písm. b) zákona</w:t>
      </w:r>
      <w:r w:rsidR="0011367A">
        <w:rPr>
          <w:rFonts w:eastAsia="Times New Roman" w:cstheme="minorHAnsi"/>
          <w:sz w:val="21"/>
          <w:szCs w:val="21"/>
          <w:lang w:eastAsia="cs-CZ"/>
        </w:rPr>
        <w:t xml:space="preserve"> č. </w:t>
      </w:r>
      <w:r w:rsidRPr="004C1DBE">
        <w:rPr>
          <w:rFonts w:eastAsia="Times New Roman" w:cstheme="minorHAnsi"/>
          <w:sz w:val="21"/>
          <w:szCs w:val="21"/>
          <w:lang w:eastAsia="cs-CZ"/>
        </w:rPr>
        <w:t>125/2008 Sb.,</w:t>
      </w:r>
      <w:r w:rsidR="00ED4B79" w:rsidRPr="004C1DBE">
        <w:rPr>
          <w:rFonts w:eastAsia="Times New Roman" w:cstheme="minorHAnsi"/>
          <w:sz w:val="21"/>
          <w:szCs w:val="21"/>
          <w:lang w:eastAsia="cs-CZ"/>
        </w:rPr>
        <w:t xml:space="preserve"> o </w:t>
      </w:r>
      <w:r w:rsidRPr="004C1DBE">
        <w:rPr>
          <w:rFonts w:eastAsia="Times New Roman" w:cstheme="minorHAnsi"/>
          <w:sz w:val="21"/>
          <w:szCs w:val="21"/>
          <w:lang w:eastAsia="cs-CZ"/>
        </w:rPr>
        <w:t>přeměnách obchodních společností</w:t>
      </w:r>
      <w:r w:rsidR="00ED4B79" w:rsidRPr="004C1DBE">
        <w:rPr>
          <w:rFonts w:eastAsia="Times New Roman" w:cstheme="minorHAnsi"/>
          <w:sz w:val="21"/>
          <w:szCs w:val="21"/>
          <w:lang w:eastAsia="cs-CZ"/>
        </w:rPr>
        <w:t xml:space="preserve"> a </w:t>
      </w:r>
      <w:r w:rsidRPr="004C1DBE">
        <w:rPr>
          <w:rFonts w:eastAsia="Times New Roman" w:cstheme="minorHAnsi"/>
          <w:sz w:val="21"/>
          <w:szCs w:val="21"/>
          <w:lang w:eastAsia="cs-CZ"/>
        </w:rPr>
        <w:t>družstev, ve znění pozdějších předpisů,</w:t>
      </w:r>
      <w:r w:rsidR="00ED4B79" w:rsidRPr="004C1DBE">
        <w:rPr>
          <w:rFonts w:eastAsia="Times New Roman" w:cstheme="minorHAnsi"/>
          <w:sz w:val="21"/>
          <w:szCs w:val="21"/>
          <w:lang w:eastAsia="cs-CZ"/>
        </w:rPr>
        <w:t xml:space="preserve"> a </w:t>
      </w:r>
      <w:r w:rsidRPr="004C1DBE">
        <w:rPr>
          <w:rFonts w:eastAsia="Times New Roman" w:cstheme="minorHAnsi"/>
          <w:sz w:val="21"/>
          <w:szCs w:val="21"/>
          <w:lang w:eastAsia="cs-CZ"/>
        </w:rPr>
        <w:t>další související zákony</w:t>
      </w:r>
    </w:p>
    <w:p w14:paraId="503EC5BF" w14:textId="77777777" w:rsidR="00564598" w:rsidRPr="004C1DBE" w:rsidRDefault="00564598" w:rsidP="00564598">
      <w:pPr>
        <w:spacing w:line="240" w:lineRule="auto"/>
        <w:jc w:val="center"/>
        <w:rPr>
          <w:rFonts w:eastAsia="Times New Roman" w:cstheme="minorHAnsi"/>
          <w:sz w:val="21"/>
          <w:szCs w:val="21"/>
          <w:lang w:eastAsia="cs-CZ"/>
        </w:rPr>
      </w:pPr>
      <w:r w:rsidRPr="004C1DBE">
        <w:rPr>
          <w:rFonts w:eastAsia="Times New Roman" w:cstheme="minorHAnsi"/>
          <w:sz w:val="21"/>
          <w:szCs w:val="21"/>
          <w:lang w:eastAsia="cs-CZ"/>
        </w:rPr>
        <w:t>(dále jen „</w:t>
      </w:r>
      <w:r w:rsidRPr="004C1DBE">
        <w:rPr>
          <w:rFonts w:eastAsia="Times New Roman" w:cstheme="minorHAnsi"/>
          <w:b/>
          <w:sz w:val="21"/>
          <w:szCs w:val="21"/>
          <w:lang w:eastAsia="cs-CZ"/>
        </w:rPr>
        <w:t>zákon o přeměnách</w:t>
      </w:r>
      <w:r w:rsidRPr="004C1DBE">
        <w:rPr>
          <w:rFonts w:eastAsia="Times New Roman" w:cstheme="minorHAnsi"/>
          <w:sz w:val="21"/>
          <w:szCs w:val="21"/>
          <w:lang w:eastAsia="cs-CZ"/>
        </w:rPr>
        <w:t>“),</w:t>
      </w:r>
    </w:p>
    <w:p w14:paraId="37C53BB1" w14:textId="13351BD6" w:rsidR="0014052C" w:rsidRPr="004C1DBE" w:rsidRDefault="00564598" w:rsidP="00564598">
      <w:pPr>
        <w:spacing w:line="240" w:lineRule="auto"/>
        <w:jc w:val="center"/>
        <w:rPr>
          <w:rFonts w:cstheme="minorHAnsi"/>
          <w:sz w:val="21"/>
          <w:szCs w:val="21"/>
        </w:rPr>
      </w:pPr>
      <w:r w:rsidRPr="004C1DBE">
        <w:rPr>
          <w:rFonts w:eastAsia="Times New Roman" w:cstheme="minorHAnsi"/>
          <w:sz w:val="21"/>
          <w:szCs w:val="21"/>
          <w:lang w:eastAsia="cs-CZ"/>
        </w:rPr>
        <w:t>zveřejňují</w:t>
      </w:r>
    </w:p>
    <w:p w14:paraId="269F4DFD" w14:textId="6C6C53EB" w:rsidR="00165D7B" w:rsidRPr="004C1DBE" w:rsidRDefault="00165D7B" w:rsidP="0014052C">
      <w:pPr>
        <w:spacing w:line="240" w:lineRule="auto"/>
        <w:jc w:val="both"/>
        <w:rPr>
          <w:rFonts w:cstheme="minorHAnsi"/>
          <w:sz w:val="21"/>
          <w:szCs w:val="21"/>
        </w:rPr>
      </w:pPr>
      <w:r w:rsidRPr="004C1DBE">
        <w:rPr>
          <w:rFonts w:eastAsia="Times New Roman" w:cstheme="minorHAnsi"/>
          <w:sz w:val="21"/>
          <w:szCs w:val="21"/>
          <w:lang w:eastAsia="cs-CZ"/>
        </w:rPr>
        <w:t>upozornění pro věřitele</w:t>
      </w:r>
      <w:r w:rsidR="0092715B" w:rsidRPr="004C1DBE">
        <w:rPr>
          <w:rFonts w:eastAsia="Times New Roman" w:cstheme="minorHAnsi"/>
          <w:sz w:val="21"/>
          <w:szCs w:val="21"/>
          <w:lang w:eastAsia="cs-CZ"/>
        </w:rPr>
        <w:t>, zaměstnance</w:t>
      </w:r>
      <w:r w:rsidR="0011367A">
        <w:rPr>
          <w:rFonts w:eastAsia="Times New Roman" w:cstheme="minorHAnsi"/>
          <w:sz w:val="21"/>
          <w:szCs w:val="21"/>
          <w:lang w:eastAsia="cs-CZ"/>
        </w:rPr>
        <w:t xml:space="preserve"> a </w:t>
      </w:r>
      <w:r w:rsidR="0092715B" w:rsidRPr="004C1DBE">
        <w:rPr>
          <w:rFonts w:eastAsia="Times New Roman" w:cstheme="minorHAnsi"/>
          <w:sz w:val="21"/>
          <w:szCs w:val="21"/>
          <w:lang w:eastAsia="cs-CZ"/>
        </w:rPr>
        <w:t>společníky na</w:t>
      </w:r>
      <w:r w:rsidR="00ED4B79" w:rsidRPr="004C1DBE">
        <w:rPr>
          <w:rFonts w:eastAsia="Times New Roman" w:cstheme="minorHAnsi"/>
          <w:sz w:val="21"/>
          <w:szCs w:val="21"/>
          <w:lang w:eastAsia="cs-CZ"/>
        </w:rPr>
        <w:t> </w:t>
      </w:r>
      <w:r w:rsidRPr="004C1DBE">
        <w:rPr>
          <w:rFonts w:eastAsia="Times New Roman" w:cstheme="minorHAnsi"/>
          <w:sz w:val="21"/>
          <w:szCs w:val="21"/>
          <w:lang w:eastAsia="cs-CZ"/>
        </w:rPr>
        <w:t>jejich práv</w:t>
      </w:r>
      <w:r w:rsidR="0092715B" w:rsidRPr="004C1DBE">
        <w:rPr>
          <w:rFonts w:eastAsia="Times New Roman" w:cstheme="minorHAnsi"/>
          <w:sz w:val="21"/>
          <w:szCs w:val="21"/>
          <w:lang w:eastAsia="cs-CZ"/>
        </w:rPr>
        <w:t>a</w:t>
      </w:r>
      <w:r w:rsidRPr="004C1DBE">
        <w:rPr>
          <w:rFonts w:eastAsia="Times New Roman" w:cstheme="minorHAnsi"/>
          <w:sz w:val="21"/>
          <w:szCs w:val="21"/>
          <w:lang w:eastAsia="cs-CZ"/>
        </w:rPr>
        <w:t xml:space="preserve"> vyplývající ze zákona</w:t>
      </w:r>
      <w:r w:rsidR="00ED4B79" w:rsidRPr="004C1DBE">
        <w:rPr>
          <w:rFonts w:eastAsia="Times New Roman" w:cstheme="minorHAnsi"/>
          <w:sz w:val="21"/>
          <w:szCs w:val="21"/>
          <w:lang w:eastAsia="cs-CZ"/>
        </w:rPr>
        <w:t xml:space="preserve"> o </w:t>
      </w:r>
      <w:r w:rsidRPr="004C1DBE">
        <w:rPr>
          <w:rFonts w:eastAsia="Times New Roman" w:cstheme="minorHAnsi"/>
          <w:sz w:val="21"/>
          <w:szCs w:val="21"/>
          <w:lang w:eastAsia="cs-CZ"/>
        </w:rPr>
        <w:t>přeměnách v souvislosti s chystanou přeměnou Zúčastněných společností,</w:t>
      </w:r>
      <w:r w:rsidR="00ED4B79" w:rsidRPr="004C1DBE">
        <w:rPr>
          <w:rFonts w:eastAsia="Times New Roman" w:cstheme="minorHAnsi"/>
          <w:sz w:val="21"/>
          <w:szCs w:val="21"/>
          <w:lang w:eastAsia="cs-CZ"/>
        </w:rPr>
        <w:t xml:space="preserve"> a </w:t>
      </w:r>
      <w:r w:rsidRPr="004C1DBE">
        <w:rPr>
          <w:rFonts w:eastAsia="Times New Roman" w:cstheme="minorHAnsi"/>
          <w:sz w:val="21"/>
          <w:szCs w:val="21"/>
          <w:lang w:eastAsia="cs-CZ"/>
        </w:rPr>
        <w:t xml:space="preserve">to </w:t>
      </w:r>
      <w:r w:rsidR="00AA7382" w:rsidRPr="004C1DBE">
        <w:rPr>
          <w:rFonts w:eastAsia="Times New Roman" w:cstheme="minorHAnsi"/>
          <w:sz w:val="21"/>
          <w:szCs w:val="21"/>
          <w:lang w:eastAsia="cs-CZ"/>
        </w:rPr>
        <w:t xml:space="preserve">rozdělení </w:t>
      </w:r>
      <w:r w:rsidRPr="004C1DBE">
        <w:rPr>
          <w:rFonts w:eastAsia="Times New Roman" w:cstheme="minorHAnsi"/>
          <w:sz w:val="21"/>
          <w:szCs w:val="21"/>
          <w:lang w:eastAsia="cs-CZ"/>
        </w:rPr>
        <w:t xml:space="preserve">ve formě </w:t>
      </w:r>
      <w:r w:rsidR="00DE5D02" w:rsidRPr="004C1DBE">
        <w:rPr>
          <w:rFonts w:eastAsia="Times New Roman" w:cstheme="minorHAnsi"/>
          <w:sz w:val="21"/>
          <w:szCs w:val="21"/>
          <w:lang w:eastAsia="cs-CZ"/>
        </w:rPr>
        <w:t>rozštěpením</w:t>
      </w:r>
      <w:r w:rsidR="00A8046D" w:rsidRPr="004C1DBE">
        <w:rPr>
          <w:rFonts w:eastAsia="Times New Roman" w:cstheme="minorHAnsi"/>
          <w:sz w:val="21"/>
          <w:szCs w:val="21"/>
          <w:lang w:eastAsia="cs-CZ"/>
        </w:rPr>
        <w:t xml:space="preserve"> </w:t>
      </w:r>
      <w:r w:rsidRPr="004C1DBE">
        <w:rPr>
          <w:rFonts w:eastAsia="Times New Roman" w:cstheme="minorHAnsi"/>
          <w:sz w:val="21"/>
          <w:szCs w:val="21"/>
          <w:lang w:eastAsia="cs-CZ"/>
        </w:rPr>
        <w:t>sloučení</w:t>
      </w:r>
      <w:r w:rsidR="00A8046D" w:rsidRPr="004C1DBE">
        <w:rPr>
          <w:rFonts w:eastAsia="Times New Roman" w:cstheme="minorHAnsi"/>
          <w:sz w:val="21"/>
          <w:szCs w:val="21"/>
          <w:lang w:eastAsia="cs-CZ"/>
        </w:rPr>
        <w:t>m</w:t>
      </w:r>
      <w:r w:rsidRPr="004C1DBE">
        <w:rPr>
          <w:rFonts w:eastAsia="Times New Roman" w:cstheme="minorHAnsi"/>
          <w:sz w:val="21"/>
          <w:szCs w:val="21"/>
          <w:lang w:eastAsia="cs-CZ"/>
        </w:rPr>
        <w:t xml:space="preserve">, </w:t>
      </w:r>
      <w:r w:rsidRPr="004C1DBE">
        <w:rPr>
          <w:rFonts w:cstheme="minorHAnsi"/>
          <w:sz w:val="21"/>
          <w:szCs w:val="21"/>
        </w:rPr>
        <w:t xml:space="preserve">na jejímž základě </w:t>
      </w:r>
      <w:r w:rsidRPr="004C1DBE">
        <w:rPr>
          <w:rStyle w:val="normaltextrun"/>
          <w:rFonts w:eastAsia="Calibri Light" w:cstheme="minorHAnsi"/>
          <w:szCs w:val="21"/>
        </w:rPr>
        <w:t xml:space="preserve">společnost </w:t>
      </w:r>
      <w:r w:rsidR="00DE5D02" w:rsidRPr="004C1DBE">
        <w:rPr>
          <w:rStyle w:val="normaltextrun"/>
          <w:rFonts w:eastAsia="Calibri Light" w:cstheme="minorHAnsi"/>
          <w:szCs w:val="21"/>
        </w:rPr>
        <w:t>CERTAS CZ</w:t>
      </w:r>
      <w:r w:rsidRPr="004C1DBE">
        <w:rPr>
          <w:rStyle w:val="normaltextrun"/>
          <w:rFonts w:eastAsia="Calibri Light" w:cstheme="minorHAnsi"/>
          <w:szCs w:val="21"/>
        </w:rPr>
        <w:t xml:space="preserve"> zanikne a její jmění přejde na nástupnic</w:t>
      </w:r>
      <w:r w:rsidR="00DE5D02" w:rsidRPr="004C1DBE">
        <w:rPr>
          <w:rStyle w:val="normaltextrun"/>
          <w:rFonts w:eastAsia="Calibri Light" w:cstheme="minorHAnsi"/>
          <w:szCs w:val="21"/>
        </w:rPr>
        <w:t>ké</w:t>
      </w:r>
      <w:r w:rsidRPr="004C1DBE">
        <w:rPr>
          <w:rStyle w:val="normaltextrun"/>
          <w:rFonts w:eastAsia="Calibri Light" w:cstheme="minorHAnsi"/>
          <w:szCs w:val="21"/>
        </w:rPr>
        <w:t xml:space="preserve"> společnost</w:t>
      </w:r>
      <w:r w:rsidR="00DE5D02" w:rsidRPr="004C1DBE">
        <w:rPr>
          <w:rStyle w:val="normaltextrun"/>
          <w:rFonts w:eastAsia="Calibri Light" w:cstheme="minorHAnsi"/>
          <w:szCs w:val="21"/>
        </w:rPr>
        <w:t>i Premisa CZ</w:t>
      </w:r>
      <w:r w:rsidR="0011367A">
        <w:rPr>
          <w:rStyle w:val="normaltextrun"/>
          <w:rFonts w:eastAsia="Calibri Light" w:cstheme="minorHAnsi"/>
          <w:szCs w:val="21"/>
        </w:rPr>
        <w:t xml:space="preserve"> a </w:t>
      </w:r>
      <w:r w:rsidR="00DE5D02" w:rsidRPr="004C1DBE">
        <w:rPr>
          <w:rStyle w:val="normaltextrun"/>
          <w:rFonts w:eastAsia="Calibri Light" w:cstheme="minorHAnsi"/>
          <w:szCs w:val="21"/>
        </w:rPr>
        <w:t>Hanácká pekárna</w:t>
      </w:r>
      <w:r w:rsidRPr="004C1DBE">
        <w:rPr>
          <w:rStyle w:val="normaltextrun"/>
          <w:rFonts w:eastAsia="Calibri Light" w:cstheme="minorHAnsi"/>
          <w:szCs w:val="21"/>
        </w:rPr>
        <w:t xml:space="preserve"> </w:t>
      </w:r>
      <w:r w:rsidRPr="004C1DBE">
        <w:rPr>
          <w:rFonts w:eastAsia="Times New Roman" w:cstheme="minorHAnsi"/>
          <w:sz w:val="21"/>
          <w:szCs w:val="21"/>
          <w:lang w:eastAsia="cs-CZ"/>
        </w:rPr>
        <w:t>(dále též jen „</w:t>
      </w:r>
      <w:r w:rsidR="00AA7382" w:rsidRPr="004C1DBE">
        <w:rPr>
          <w:rFonts w:eastAsia="Times New Roman" w:cstheme="minorHAnsi"/>
          <w:b/>
          <w:bCs/>
          <w:sz w:val="21"/>
          <w:szCs w:val="21"/>
          <w:lang w:eastAsia="cs-CZ"/>
        </w:rPr>
        <w:t>Rozštěpení</w:t>
      </w:r>
      <w:r w:rsidRPr="004C1DBE">
        <w:rPr>
          <w:rFonts w:eastAsia="Times New Roman" w:cstheme="minorHAnsi"/>
          <w:sz w:val="21"/>
          <w:szCs w:val="21"/>
          <w:lang w:eastAsia="cs-CZ"/>
        </w:rPr>
        <w:t>“). Tímto upozorněním naplňují Zúčastněné společnosti svou povinnost vyplývající jim</w:t>
      </w:r>
      <w:r w:rsidR="0011367A">
        <w:rPr>
          <w:rFonts w:eastAsia="Times New Roman" w:cstheme="minorHAnsi"/>
          <w:sz w:val="21"/>
          <w:szCs w:val="21"/>
          <w:lang w:eastAsia="cs-CZ"/>
        </w:rPr>
        <w:t xml:space="preserve"> z § </w:t>
      </w:r>
      <w:r w:rsidRPr="004C1DBE">
        <w:rPr>
          <w:rFonts w:eastAsia="Times New Roman" w:cstheme="minorHAnsi"/>
          <w:sz w:val="21"/>
          <w:szCs w:val="21"/>
          <w:lang w:eastAsia="cs-CZ"/>
        </w:rPr>
        <w:t>33 odst. 1 písm. b) zákona</w:t>
      </w:r>
      <w:r w:rsidR="00ED4B79" w:rsidRPr="004C1DBE">
        <w:rPr>
          <w:rFonts w:eastAsia="Times New Roman" w:cstheme="minorHAnsi"/>
          <w:sz w:val="21"/>
          <w:szCs w:val="21"/>
          <w:lang w:eastAsia="cs-CZ"/>
        </w:rPr>
        <w:t xml:space="preserve"> o </w:t>
      </w:r>
      <w:r w:rsidRPr="004C1DBE">
        <w:rPr>
          <w:rFonts w:eastAsia="Times New Roman" w:cstheme="minorHAnsi"/>
          <w:sz w:val="21"/>
          <w:szCs w:val="21"/>
          <w:lang w:eastAsia="cs-CZ"/>
        </w:rPr>
        <w:t>přeměnách.</w:t>
      </w:r>
    </w:p>
    <w:p w14:paraId="5BB136E4" w14:textId="511D823A" w:rsidR="00A05CEE" w:rsidRPr="004C1DBE" w:rsidRDefault="001F7A58" w:rsidP="002577D3">
      <w:pPr>
        <w:spacing w:after="0"/>
        <w:jc w:val="both"/>
        <w:rPr>
          <w:rFonts w:cstheme="minorHAnsi"/>
          <w:sz w:val="21"/>
          <w:szCs w:val="21"/>
          <w:u w:val="single"/>
        </w:rPr>
      </w:pPr>
      <w:r w:rsidRPr="004C1DBE">
        <w:rPr>
          <w:rFonts w:cstheme="minorHAnsi"/>
          <w:sz w:val="21"/>
          <w:szCs w:val="21"/>
          <w:u w:val="single"/>
        </w:rPr>
        <w:t>Oznámení</w:t>
      </w:r>
      <w:r w:rsidR="00ED4B79" w:rsidRPr="004C1DBE">
        <w:rPr>
          <w:rFonts w:cstheme="minorHAnsi"/>
          <w:sz w:val="21"/>
          <w:szCs w:val="21"/>
          <w:u w:val="single"/>
        </w:rPr>
        <w:t xml:space="preserve"> o </w:t>
      </w:r>
      <w:r w:rsidRPr="004C1DBE">
        <w:rPr>
          <w:rFonts w:cstheme="minorHAnsi"/>
          <w:sz w:val="21"/>
          <w:szCs w:val="21"/>
          <w:u w:val="single"/>
        </w:rPr>
        <w:t xml:space="preserve">uložení projektu </w:t>
      </w:r>
      <w:r w:rsidR="00AA7382" w:rsidRPr="004C1DBE">
        <w:rPr>
          <w:rFonts w:cstheme="minorHAnsi"/>
          <w:sz w:val="21"/>
          <w:szCs w:val="21"/>
          <w:u w:val="single"/>
        </w:rPr>
        <w:t>Rozštěpení</w:t>
      </w:r>
      <w:r w:rsidRPr="004C1DBE">
        <w:rPr>
          <w:rFonts w:cstheme="minorHAnsi"/>
          <w:sz w:val="21"/>
          <w:szCs w:val="21"/>
          <w:u w:val="single"/>
        </w:rPr>
        <w:t xml:space="preserve"> do sbírky listin</w:t>
      </w:r>
    </w:p>
    <w:p w14:paraId="130249BA" w14:textId="77777777" w:rsidR="00A05CEE" w:rsidRPr="004C1DBE" w:rsidRDefault="00A05CEE" w:rsidP="002577D3">
      <w:pPr>
        <w:spacing w:after="0"/>
        <w:jc w:val="both"/>
        <w:rPr>
          <w:rFonts w:cstheme="minorHAnsi"/>
          <w:sz w:val="21"/>
          <w:szCs w:val="21"/>
        </w:rPr>
      </w:pPr>
    </w:p>
    <w:p w14:paraId="16457165" w14:textId="74A176D1" w:rsidR="0002711C" w:rsidRDefault="005F1071" w:rsidP="002577D3">
      <w:pPr>
        <w:spacing w:after="0"/>
        <w:jc w:val="both"/>
        <w:rPr>
          <w:rFonts w:cstheme="minorHAnsi"/>
          <w:sz w:val="21"/>
          <w:szCs w:val="21"/>
        </w:rPr>
      </w:pPr>
      <w:r w:rsidRPr="005F1071">
        <w:rPr>
          <w:rFonts w:cstheme="minorHAnsi"/>
          <w:sz w:val="21"/>
          <w:szCs w:val="21"/>
        </w:rPr>
        <w:t xml:space="preserve">V rámci procesu Rozštěpení vyhotovily statutární orgány Zúčastněných společností projekt Rozštěpení, který </w:t>
      </w:r>
      <w:r w:rsidR="0001566B">
        <w:rPr>
          <w:rFonts w:cstheme="minorHAnsi"/>
          <w:sz w:val="21"/>
          <w:szCs w:val="21"/>
        </w:rPr>
        <w:t>byl</w:t>
      </w:r>
      <w:r w:rsidRPr="005F1071">
        <w:rPr>
          <w:rFonts w:cstheme="minorHAnsi"/>
          <w:sz w:val="21"/>
          <w:szCs w:val="21"/>
        </w:rPr>
        <w:t xml:space="preserve"> v souladu s § 33 odst. 1 zákona o přeměnách uložen do sbírky listin obchodního rejstříku Zúčastněných společností nejméně 1 měsíc přede dnem, kdy má být Rozštěpení schváleno.</w:t>
      </w:r>
    </w:p>
    <w:p w14:paraId="18A1BB54" w14:textId="77777777" w:rsidR="005F1071" w:rsidRPr="004C1DBE" w:rsidRDefault="005F1071" w:rsidP="002577D3">
      <w:pPr>
        <w:spacing w:after="0"/>
        <w:jc w:val="both"/>
        <w:rPr>
          <w:rFonts w:cstheme="minorHAnsi"/>
          <w:sz w:val="21"/>
          <w:szCs w:val="21"/>
        </w:rPr>
      </w:pPr>
    </w:p>
    <w:p w14:paraId="1C1B6336" w14:textId="3893A3DE" w:rsidR="002577D3" w:rsidRPr="004C1DBE" w:rsidRDefault="002577D3" w:rsidP="002577D3">
      <w:pPr>
        <w:spacing w:after="0"/>
        <w:jc w:val="both"/>
        <w:rPr>
          <w:rFonts w:cstheme="minorHAnsi"/>
          <w:sz w:val="21"/>
          <w:szCs w:val="21"/>
          <w:u w:val="single"/>
        </w:rPr>
      </w:pPr>
      <w:r w:rsidRPr="004C1DBE">
        <w:rPr>
          <w:rFonts w:cstheme="minorHAnsi"/>
          <w:sz w:val="21"/>
          <w:szCs w:val="21"/>
          <w:u w:val="single"/>
        </w:rPr>
        <w:lastRenderedPageBreak/>
        <w:t>Upozornění pro věřitele na jejich práva</w:t>
      </w:r>
    </w:p>
    <w:p w14:paraId="62766949" w14:textId="77777777" w:rsidR="002E77F2" w:rsidRPr="004C1DBE" w:rsidRDefault="002E77F2" w:rsidP="002577D3">
      <w:pPr>
        <w:spacing w:after="0"/>
        <w:jc w:val="both"/>
        <w:rPr>
          <w:rFonts w:cstheme="minorHAnsi"/>
          <w:b/>
          <w:bCs/>
          <w:sz w:val="21"/>
          <w:szCs w:val="21"/>
          <w:u w:val="single"/>
        </w:rPr>
      </w:pPr>
    </w:p>
    <w:p w14:paraId="4B3B355E" w14:textId="26FD6F00" w:rsidR="003147ED" w:rsidRPr="004C1DBE" w:rsidRDefault="003147ED" w:rsidP="003147ED">
      <w:pPr>
        <w:jc w:val="both"/>
        <w:rPr>
          <w:rFonts w:cstheme="minorHAnsi"/>
          <w:sz w:val="21"/>
          <w:szCs w:val="21"/>
        </w:rPr>
      </w:pPr>
      <w:r w:rsidRPr="004C1DBE">
        <w:rPr>
          <w:rFonts w:cstheme="minorHAnsi"/>
          <w:sz w:val="21"/>
          <w:szCs w:val="21"/>
        </w:rPr>
        <w:t>V souvislosti</w:t>
      </w:r>
      <w:r w:rsidR="00ED4B79" w:rsidRPr="004C1DBE">
        <w:rPr>
          <w:rFonts w:cstheme="minorHAnsi"/>
          <w:sz w:val="21"/>
          <w:szCs w:val="21"/>
        </w:rPr>
        <w:t xml:space="preserve"> s</w:t>
      </w:r>
      <w:r w:rsidR="000524EC" w:rsidRPr="004C1DBE">
        <w:rPr>
          <w:rFonts w:cstheme="minorHAnsi"/>
          <w:sz w:val="21"/>
          <w:szCs w:val="21"/>
        </w:rPr>
        <w:t> </w:t>
      </w:r>
      <w:r w:rsidR="00DE5D02" w:rsidRPr="004C1DBE">
        <w:rPr>
          <w:rFonts w:cstheme="minorHAnsi"/>
          <w:sz w:val="21"/>
          <w:szCs w:val="21"/>
        </w:rPr>
        <w:t>rozdělení</w:t>
      </w:r>
      <w:r w:rsidR="000524EC" w:rsidRPr="004C1DBE">
        <w:rPr>
          <w:rFonts w:cstheme="minorHAnsi"/>
          <w:sz w:val="21"/>
          <w:szCs w:val="21"/>
        </w:rPr>
        <w:t>m rozštěpením</w:t>
      </w:r>
      <w:r w:rsidRPr="004C1DBE">
        <w:rPr>
          <w:rFonts w:cstheme="minorHAnsi"/>
          <w:sz w:val="21"/>
          <w:szCs w:val="21"/>
        </w:rPr>
        <w:t xml:space="preserve"> sloučením upozorňují Zúčastněné společnosti věřitele Zúčastněných společností na jejich práva vyplývající</w:t>
      </w:r>
      <w:r w:rsidR="00ED4B79" w:rsidRPr="004C1DBE">
        <w:rPr>
          <w:rFonts w:cstheme="minorHAnsi"/>
          <w:sz w:val="21"/>
          <w:szCs w:val="21"/>
        </w:rPr>
        <w:t xml:space="preserve"> z </w:t>
      </w:r>
      <w:r w:rsidRPr="004C1DBE">
        <w:rPr>
          <w:rFonts w:cstheme="minorHAnsi"/>
          <w:sz w:val="21"/>
          <w:szCs w:val="21"/>
        </w:rPr>
        <w:t>ustanovení</w:t>
      </w:r>
      <w:r w:rsidR="0011367A">
        <w:rPr>
          <w:rFonts w:cstheme="minorHAnsi"/>
          <w:sz w:val="21"/>
          <w:szCs w:val="21"/>
        </w:rPr>
        <w:t xml:space="preserve"> § </w:t>
      </w:r>
      <w:r w:rsidRPr="004C1DBE">
        <w:rPr>
          <w:rFonts w:cstheme="minorHAnsi"/>
          <w:sz w:val="21"/>
          <w:szCs w:val="21"/>
        </w:rPr>
        <w:t>35 až 39 zákona</w:t>
      </w:r>
      <w:r w:rsidR="00ED4B79" w:rsidRPr="004C1DBE">
        <w:rPr>
          <w:rFonts w:cstheme="minorHAnsi"/>
          <w:sz w:val="21"/>
          <w:szCs w:val="21"/>
        </w:rPr>
        <w:t xml:space="preserve"> o </w:t>
      </w:r>
      <w:r w:rsidRPr="004C1DBE">
        <w:rPr>
          <w:rFonts w:cstheme="minorHAnsi"/>
          <w:sz w:val="21"/>
          <w:szCs w:val="21"/>
        </w:rPr>
        <w:t>přeměnách.</w:t>
      </w:r>
    </w:p>
    <w:p w14:paraId="397B3662" w14:textId="15286A13" w:rsidR="003147ED" w:rsidRPr="004C1DBE" w:rsidRDefault="003147ED" w:rsidP="003147ED">
      <w:pPr>
        <w:jc w:val="both"/>
        <w:rPr>
          <w:rFonts w:cstheme="minorHAnsi"/>
          <w:sz w:val="21"/>
          <w:szCs w:val="21"/>
        </w:rPr>
      </w:pPr>
      <w:r w:rsidRPr="004C1DBE">
        <w:rPr>
          <w:rFonts w:cstheme="minorHAnsi"/>
          <w:sz w:val="21"/>
          <w:szCs w:val="21"/>
        </w:rPr>
        <w:t>Věřitelé Zúčastněných společností mají právo požadovat poskytnutí dostatečného zajištění, jestliže se</w:t>
      </w:r>
      <w:r w:rsidR="00ED4B79" w:rsidRPr="004C1DBE">
        <w:rPr>
          <w:rFonts w:cstheme="minorHAnsi"/>
          <w:sz w:val="21"/>
          <w:szCs w:val="21"/>
        </w:rPr>
        <w:t xml:space="preserve"> v </w:t>
      </w:r>
      <w:r w:rsidRPr="004C1DBE">
        <w:rPr>
          <w:rFonts w:cstheme="minorHAnsi"/>
          <w:sz w:val="21"/>
          <w:szCs w:val="21"/>
        </w:rPr>
        <w:t>důsledku výše popsané přeměny zhorší dobytnost jejich dosud nesplatných pohledávek ze závazků vzniklých před zveřejněním projektu přeměny postupem dle zákona</w:t>
      </w:r>
      <w:r w:rsidR="00ED4B79" w:rsidRPr="004C1DBE">
        <w:rPr>
          <w:rFonts w:cstheme="minorHAnsi"/>
          <w:sz w:val="21"/>
          <w:szCs w:val="21"/>
        </w:rPr>
        <w:t xml:space="preserve"> o </w:t>
      </w:r>
      <w:r w:rsidRPr="004C1DBE">
        <w:rPr>
          <w:rFonts w:cstheme="minorHAnsi"/>
          <w:sz w:val="21"/>
          <w:szCs w:val="21"/>
        </w:rPr>
        <w:t>přeměnách. Uvedené platí obdobně</w:t>
      </w:r>
      <w:r w:rsidR="00ED4B79" w:rsidRPr="004C1DBE">
        <w:rPr>
          <w:rFonts w:cstheme="minorHAnsi"/>
          <w:sz w:val="21"/>
          <w:szCs w:val="21"/>
        </w:rPr>
        <w:t xml:space="preserve"> i </w:t>
      </w:r>
      <w:r w:rsidRPr="004C1DBE">
        <w:rPr>
          <w:rFonts w:cstheme="minorHAnsi"/>
          <w:sz w:val="21"/>
          <w:szCs w:val="21"/>
        </w:rPr>
        <w:t xml:space="preserve">pro pohledávky budoucí nebo podmíněné. </w:t>
      </w:r>
    </w:p>
    <w:p w14:paraId="46E22245" w14:textId="52BEFD9D" w:rsidR="003147ED" w:rsidRPr="004C1DBE" w:rsidRDefault="003147ED" w:rsidP="003147ED">
      <w:pPr>
        <w:jc w:val="both"/>
        <w:rPr>
          <w:rFonts w:cstheme="minorHAnsi"/>
          <w:sz w:val="21"/>
          <w:szCs w:val="21"/>
        </w:rPr>
      </w:pPr>
      <w:r w:rsidRPr="004C1DBE">
        <w:rPr>
          <w:rFonts w:cstheme="minorHAnsi"/>
          <w:sz w:val="21"/>
          <w:szCs w:val="21"/>
        </w:rPr>
        <w:t>Nedojde-li mezi věřitelem</w:t>
      </w:r>
      <w:r w:rsidR="00ED4B79" w:rsidRPr="004C1DBE">
        <w:rPr>
          <w:rFonts w:cstheme="minorHAnsi"/>
          <w:sz w:val="21"/>
          <w:szCs w:val="21"/>
        </w:rPr>
        <w:t xml:space="preserve"> a </w:t>
      </w:r>
      <w:r w:rsidRPr="004C1DBE">
        <w:rPr>
          <w:rFonts w:cstheme="minorHAnsi"/>
          <w:sz w:val="21"/>
          <w:szCs w:val="21"/>
        </w:rPr>
        <w:t>Zúčastněnými společnostmi</w:t>
      </w:r>
      <w:r w:rsidR="00ED4B79" w:rsidRPr="004C1DBE">
        <w:rPr>
          <w:rFonts w:cstheme="minorHAnsi"/>
          <w:sz w:val="21"/>
          <w:szCs w:val="21"/>
        </w:rPr>
        <w:t xml:space="preserve"> k </w:t>
      </w:r>
      <w:r w:rsidRPr="004C1DBE">
        <w:rPr>
          <w:rFonts w:cstheme="minorHAnsi"/>
          <w:sz w:val="21"/>
          <w:szCs w:val="21"/>
        </w:rPr>
        <w:t>dohodě</w:t>
      </w:r>
      <w:r w:rsidR="00ED4B79" w:rsidRPr="004C1DBE">
        <w:rPr>
          <w:rFonts w:cstheme="minorHAnsi"/>
          <w:sz w:val="21"/>
          <w:szCs w:val="21"/>
        </w:rPr>
        <w:t xml:space="preserve"> o </w:t>
      </w:r>
      <w:r w:rsidRPr="004C1DBE">
        <w:rPr>
          <w:rFonts w:cstheme="minorHAnsi"/>
          <w:sz w:val="21"/>
          <w:szCs w:val="21"/>
        </w:rPr>
        <w:t>způsobu zajištění pohledávky, zřídí dostatečné zajištění soud na návrh věřitele, který osvědčí skutečnosti nasvědčující tomu, že přeměna zhorší dobytnost jeho pohledávky. Soud zřídí dostatečné zajištění podle slušného uvážení</w:t>
      </w:r>
      <w:r w:rsidR="00ED4B79" w:rsidRPr="004C1DBE">
        <w:rPr>
          <w:rFonts w:cstheme="minorHAnsi"/>
          <w:sz w:val="21"/>
          <w:szCs w:val="21"/>
        </w:rPr>
        <w:t xml:space="preserve"> s </w:t>
      </w:r>
      <w:r w:rsidRPr="004C1DBE">
        <w:rPr>
          <w:rFonts w:cstheme="minorHAnsi"/>
          <w:sz w:val="21"/>
          <w:szCs w:val="21"/>
        </w:rPr>
        <w:t>ohledem na druh</w:t>
      </w:r>
      <w:r w:rsidR="00ED4B79" w:rsidRPr="004C1DBE">
        <w:rPr>
          <w:rFonts w:cstheme="minorHAnsi"/>
          <w:sz w:val="21"/>
          <w:szCs w:val="21"/>
        </w:rPr>
        <w:t xml:space="preserve"> a </w:t>
      </w:r>
      <w:r w:rsidRPr="004C1DBE">
        <w:rPr>
          <w:rFonts w:cstheme="minorHAnsi"/>
          <w:sz w:val="21"/>
          <w:szCs w:val="21"/>
        </w:rPr>
        <w:t>výši pohledávky.</w:t>
      </w:r>
      <w:r w:rsidR="00ED4B79" w:rsidRPr="004C1DBE">
        <w:rPr>
          <w:rFonts w:cstheme="minorHAnsi"/>
          <w:sz w:val="21"/>
          <w:szCs w:val="21"/>
        </w:rPr>
        <w:t xml:space="preserve"> O </w:t>
      </w:r>
      <w:r w:rsidRPr="004C1DBE">
        <w:rPr>
          <w:rFonts w:cstheme="minorHAnsi"/>
          <w:sz w:val="21"/>
          <w:szCs w:val="21"/>
        </w:rPr>
        <w:t>zřízení dostatečného zajištění rozhodne soud usnesením, přičemž účinky zajištění nastanou nejdříve dnem, kdy se stal zápis přeměny do obchodního rejstříku účinným vůči třetím osobám.</w:t>
      </w:r>
    </w:p>
    <w:p w14:paraId="6C4994A5" w14:textId="26919B15" w:rsidR="003147ED" w:rsidRPr="004C1DBE" w:rsidRDefault="003147ED" w:rsidP="003147ED">
      <w:pPr>
        <w:jc w:val="both"/>
        <w:rPr>
          <w:rFonts w:cstheme="minorHAnsi"/>
          <w:sz w:val="21"/>
          <w:szCs w:val="21"/>
        </w:rPr>
      </w:pPr>
      <w:r w:rsidRPr="004C1DBE">
        <w:rPr>
          <w:rFonts w:cstheme="minorHAnsi"/>
          <w:sz w:val="21"/>
          <w:szCs w:val="21"/>
        </w:rPr>
        <w:t>Právo na dostatečné zajištění musí být uplatněno</w:t>
      </w:r>
      <w:r w:rsidR="00ED4B79" w:rsidRPr="004C1DBE">
        <w:rPr>
          <w:rFonts w:cstheme="minorHAnsi"/>
          <w:sz w:val="21"/>
          <w:szCs w:val="21"/>
        </w:rPr>
        <w:t xml:space="preserve"> u </w:t>
      </w:r>
      <w:r w:rsidRPr="004C1DBE">
        <w:rPr>
          <w:rFonts w:cstheme="minorHAnsi"/>
          <w:sz w:val="21"/>
          <w:szCs w:val="21"/>
        </w:rPr>
        <w:t>soudu do tří (3) měsíců ode dne zveřejnění projektu přeměny podle</w:t>
      </w:r>
      <w:r w:rsidR="0011367A">
        <w:rPr>
          <w:rFonts w:cstheme="minorHAnsi"/>
          <w:sz w:val="21"/>
          <w:szCs w:val="21"/>
        </w:rPr>
        <w:t xml:space="preserve"> § </w:t>
      </w:r>
      <w:r w:rsidRPr="004C1DBE">
        <w:rPr>
          <w:rFonts w:cstheme="minorHAnsi"/>
          <w:sz w:val="21"/>
          <w:szCs w:val="21"/>
        </w:rPr>
        <w:t>33 zákona</w:t>
      </w:r>
      <w:r w:rsidR="00ED4B79" w:rsidRPr="004C1DBE">
        <w:rPr>
          <w:rFonts w:cstheme="minorHAnsi"/>
          <w:sz w:val="21"/>
          <w:szCs w:val="21"/>
        </w:rPr>
        <w:t xml:space="preserve"> o </w:t>
      </w:r>
      <w:r w:rsidRPr="004C1DBE">
        <w:rPr>
          <w:rFonts w:cstheme="minorHAnsi"/>
          <w:sz w:val="21"/>
          <w:szCs w:val="21"/>
        </w:rPr>
        <w:t>přeměnách nebo jeho uveřejnění podle</w:t>
      </w:r>
      <w:r w:rsidR="0011367A">
        <w:rPr>
          <w:rFonts w:cstheme="minorHAnsi"/>
          <w:sz w:val="21"/>
          <w:szCs w:val="21"/>
        </w:rPr>
        <w:t xml:space="preserve"> § </w:t>
      </w:r>
      <w:r w:rsidRPr="004C1DBE">
        <w:rPr>
          <w:rFonts w:cstheme="minorHAnsi"/>
          <w:sz w:val="21"/>
          <w:szCs w:val="21"/>
        </w:rPr>
        <w:t>33a zákona</w:t>
      </w:r>
      <w:r w:rsidR="00ED4B79" w:rsidRPr="004C1DBE">
        <w:rPr>
          <w:rFonts w:cstheme="minorHAnsi"/>
          <w:sz w:val="21"/>
          <w:szCs w:val="21"/>
        </w:rPr>
        <w:t xml:space="preserve"> o </w:t>
      </w:r>
      <w:r w:rsidRPr="004C1DBE">
        <w:rPr>
          <w:rFonts w:cstheme="minorHAnsi"/>
          <w:sz w:val="21"/>
          <w:szCs w:val="21"/>
        </w:rPr>
        <w:t>přeměnách, jinak zaniká.</w:t>
      </w:r>
    </w:p>
    <w:p w14:paraId="5DD86724" w14:textId="789124C8" w:rsidR="003147ED" w:rsidRPr="004C1DBE" w:rsidRDefault="003147ED" w:rsidP="003147ED">
      <w:pPr>
        <w:jc w:val="both"/>
        <w:rPr>
          <w:rFonts w:cstheme="minorHAnsi"/>
          <w:sz w:val="21"/>
          <w:szCs w:val="21"/>
        </w:rPr>
      </w:pPr>
      <w:r w:rsidRPr="004C1DBE">
        <w:rPr>
          <w:rFonts w:cstheme="minorHAnsi"/>
          <w:sz w:val="21"/>
          <w:szCs w:val="21"/>
        </w:rPr>
        <w:t>Právo na poskytnutí dostatečného zajištění nemají věřitelé ve vztahu</w:t>
      </w:r>
      <w:r w:rsidR="00ED4B79" w:rsidRPr="004C1DBE">
        <w:rPr>
          <w:rFonts w:cstheme="minorHAnsi"/>
          <w:sz w:val="21"/>
          <w:szCs w:val="21"/>
        </w:rPr>
        <w:t xml:space="preserve"> k </w:t>
      </w:r>
      <w:r w:rsidRPr="004C1DBE">
        <w:rPr>
          <w:rFonts w:cstheme="minorHAnsi"/>
          <w:sz w:val="21"/>
          <w:szCs w:val="21"/>
        </w:rPr>
        <w:t>pohledávkám, ke kterým jim přísluší právo na přednostní uspokojení</w:t>
      </w:r>
      <w:r w:rsidR="00ED4B79" w:rsidRPr="004C1DBE">
        <w:rPr>
          <w:rFonts w:cstheme="minorHAnsi"/>
          <w:sz w:val="21"/>
          <w:szCs w:val="21"/>
        </w:rPr>
        <w:t xml:space="preserve"> v </w:t>
      </w:r>
      <w:r w:rsidRPr="004C1DBE">
        <w:rPr>
          <w:rFonts w:cstheme="minorHAnsi"/>
          <w:sz w:val="21"/>
          <w:szCs w:val="21"/>
        </w:rPr>
        <w:t>insolvenčním řízení, ani ve vztahu</w:t>
      </w:r>
      <w:r w:rsidR="00ED4B79" w:rsidRPr="004C1DBE">
        <w:rPr>
          <w:rFonts w:cstheme="minorHAnsi"/>
          <w:sz w:val="21"/>
          <w:szCs w:val="21"/>
        </w:rPr>
        <w:t xml:space="preserve"> k </w:t>
      </w:r>
      <w:r w:rsidRPr="004C1DBE">
        <w:rPr>
          <w:rFonts w:cstheme="minorHAnsi"/>
          <w:sz w:val="21"/>
          <w:szCs w:val="21"/>
        </w:rPr>
        <w:t>pohledávkám, jež plynou ze závazků vzniklých až po zveřejnění projektu přeměny podle</w:t>
      </w:r>
      <w:r w:rsidR="0011367A">
        <w:rPr>
          <w:rFonts w:cstheme="minorHAnsi"/>
          <w:sz w:val="21"/>
          <w:szCs w:val="21"/>
        </w:rPr>
        <w:t xml:space="preserve"> § </w:t>
      </w:r>
      <w:r w:rsidRPr="004C1DBE">
        <w:rPr>
          <w:rFonts w:cstheme="minorHAnsi"/>
          <w:sz w:val="21"/>
          <w:szCs w:val="21"/>
        </w:rPr>
        <w:t>33 zákona</w:t>
      </w:r>
      <w:r w:rsidR="00ED4B79" w:rsidRPr="004C1DBE">
        <w:rPr>
          <w:rFonts w:cstheme="minorHAnsi"/>
          <w:sz w:val="21"/>
          <w:szCs w:val="21"/>
        </w:rPr>
        <w:t xml:space="preserve"> o </w:t>
      </w:r>
      <w:r w:rsidRPr="004C1DBE">
        <w:rPr>
          <w:rFonts w:cstheme="minorHAnsi"/>
          <w:sz w:val="21"/>
          <w:szCs w:val="21"/>
        </w:rPr>
        <w:t>přeměnách nebo jeho uveřejnění podle</w:t>
      </w:r>
      <w:r w:rsidR="0011367A">
        <w:rPr>
          <w:rFonts w:cstheme="minorHAnsi"/>
          <w:sz w:val="21"/>
          <w:szCs w:val="21"/>
        </w:rPr>
        <w:t xml:space="preserve"> § </w:t>
      </w:r>
      <w:r w:rsidRPr="004C1DBE">
        <w:rPr>
          <w:rFonts w:cstheme="minorHAnsi"/>
          <w:sz w:val="21"/>
          <w:szCs w:val="21"/>
        </w:rPr>
        <w:t>33a. Právo na poskytnutí dostatečného zajištění nemají ani věřitelé, kteří se pro účely insolvenčního řízení považují za zajištěné věřitele.</w:t>
      </w:r>
    </w:p>
    <w:p w14:paraId="5F8BB381" w14:textId="49CDD720" w:rsidR="002577D3" w:rsidRPr="004C1DBE" w:rsidRDefault="003147ED" w:rsidP="003147ED">
      <w:pPr>
        <w:jc w:val="both"/>
        <w:rPr>
          <w:rFonts w:cstheme="minorHAnsi"/>
          <w:sz w:val="21"/>
          <w:szCs w:val="21"/>
        </w:rPr>
      </w:pPr>
      <w:r w:rsidRPr="004C1DBE">
        <w:rPr>
          <w:rFonts w:cstheme="minorHAnsi"/>
          <w:sz w:val="21"/>
          <w:szCs w:val="21"/>
        </w:rPr>
        <w:t>Zúčastněné společnosti nevydaly žádné vyměnitelné nebo prioritní dluhopisy ani jiné účastnické cenné papíry ani účastnické zaknihované cenné papíry, které nejsou akciemi nebo zatímními listy,</w:t>
      </w:r>
      <w:r w:rsidR="0011367A">
        <w:rPr>
          <w:rFonts w:cstheme="minorHAnsi"/>
          <w:sz w:val="21"/>
          <w:szCs w:val="21"/>
        </w:rPr>
        <w:t xml:space="preserve"> a </w:t>
      </w:r>
      <w:r w:rsidRPr="004C1DBE">
        <w:rPr>
          <w:rFonts w:cstheme="minorHAnsi"/>
          <w:sz w:val="21"/>
          <w:szCs w:val="21"/>
        </w:rPr>
        <w:t>proto toto oznámení neobsahuje upozornění pro věřitele na jejich práva podle ustanovení</w:t>
      </w:r>
      <w:r w:rsidR="0011367A">
        <w:rPr>
          <w:rFonts w:cstheme="minorHAnsi"/>
          <w:sz w:val="21"/>
          <w:szCs w:val="21"/>
        </w:rPr>
        <w:t xml:space="preserve"> § </w:t>
      </w:r>
      <w:r w:rsidRPr="004C1DBE">
        <w:rPr>
          <w:rFonts w:cstheme="minorHAnsi"/>
          <w:sz w:val="21"/>
          <w:szCs w:val="21"/>
        </w:rPr>
        <w:t>37</w:t>
      </w:r>
      <w:r w:rsidR="0011367A">
        <w:rPr>
          <w:rFonts w:cstheme="minorHAnsi"/>
          <w:sz w:val="21"/>
          <w:szCs w:val="21"/>
        </w:rPr>
        <w:t xml:space="preserve"> a § </w:t>
      </w:r>
      <w:r w:rsidRPr="004C1DBE">
        <w:rPr>
          <w:rFonts w:cstheme="minorHAnsi"/>
          <w:sz w:val="21"/>
          <w:szCs w:val="21"/>
        </w:rPr>
        <w:t>38 zákona</w:t>
      </w:r>
      <w:r w:rsidR="00ED4B79" w:rsidRPr="004C1DBE">
        <w:rPr>
          <w:rFonts w:cstheme="minorHAnsi"/>
          <w:sz w:val="21"/>
          <w:szCs w:val="21"/>
        </w:rPr>
        <w:t xml:space="preserve"> o </w:t>
      </w:r>
      <w:r w:rsidRPr="004C1DBE">
        <w:rPr>
          <w:rFonts w:cstheme="minorHAnsi"/>
          <w:sz w:val="21"/>
          <w:szCs w:val="21"/>
        </w:rPr>
        <w:t>přeměnách.</w:t>
      </w:r>
    </w:p>
    <w:p w14:paraId="3DBF2979" w14:textId="10BCE20F" w:rsidR="003147ED" w:rsidRPr="004C1DBE" w:rsidRDefault="008218B6" w:rsidP="003147ED">
      <w:pPr>
        <w:jc w:val="both"/>
        <w:rPr>
          <w:rFonts w:cstheme="minorHAnsi"/>
          <w:sz w:val="21"/>
          <w:szCs w:val="21"/>
        </w:rPr>
      </w:pPr>
      <w:r w:rsidRPr="004C1DBE">
        <w:rPr>
          <w:rFonts w:cstheme="minorHAnsi"/>
          <w:sz w:val="21"/>
          <w:szCs w:val="21"/>
        </w:rPr>
        <w:t>Jestliže na podílech společníků v </w:t>
      </w:r>
      <w:r w:rsidR="00BA0C6C" w:rsidRPr="004C1DBE">
        <w:rPr>
          <w:rFonts w:cstheme="minorHAnsi"/>
          <w:sz w:val="21"/>
          <w:szCs w:val="21"/>
        </w:rPr>
        <w:t>Zanikající</w:t>
      </w:r>
      <w:r w:rsidRPr="004C1DBE">
        <w:rPr>
          <w:rFonts w:cstheme="minorHAnsi"/>
          <w:sz w:val="21"/>
          <w:szCs w:val="21"/>
        </w:rPr>
        <w:t xml:space="preserve"> společnosti vázne ke dni zápisu </w:t>
      </w:r>
      <w:r w:rsidR="00221FB4" w:rsidRPr="004C1DBE">
        <w:rPr>
          <w:rFonts w:cstheme="minorHAnsi"/>
          <w:sz w:val="21"/>
          <w:szCs w:val="21"/>
        </w:rPr>
        <w:t>Rozštěpení</w:t>
      </w:r>
      <w:r w:rsidRPr="004C1DBE">
        <w:rPr>
          <w:rFonts w:cstheme="minorHAnsi"/>
          <w:sz w:val="21"/>
          <w:szCs w:val="21"/>
        </w:rPr>
        <w:t xml:space="preserve"> do obchodního rejstříku zástavní právo, přechází nebo se rozšiřuje na podíly nebo účastnické cenné papíry, jež zástavní dlužník (společník) nabývá na základě zastavených podílů nebo účastnických cenných papírů, to vše podle</w:t>
      </w:r>
      <w:r w:rsidR="0011367A">
        <w:rPr>
          <w:rFonts w:cstheme="minorHAnsi"/>
          <w:sz w:val="21"/>
          <w:szCs w:val="21"/>
        </w:rPr>
        <w:t xml:space="preserve"> § </w:t>
      </w:r>
      <w:r w:rsidRPr="004C1DBE">
        <w:rPr>
          <w:rFonts w:cstheme="minorHAnsi"/>
          <w:sz w:val="21"/>
          <w:szCs w:val="21"/>
        </w:rPr>
        <w:t>40 odst.</w:t>
      </w:r>
      <w:r w:rsidR="00F45181" w:rsidRPr="004C1DBE">
        <w:rPr>
          <w:rFonts w:cstheme="minorHAnsi"/>
          <w:sz w:val="21"/>
          <w:szCs w:val="21"/>
        </w:rPr>
        <w:t> </w:t>
      </w:r>
      <w:r w:rsidRPr="004C1DBE">
        <w:rPr>
          <w:rFonts w:cstheme="minorHAnsi"/>
          <w:sz w:val="21"/>
          <w:szCs w:val="21"/>
        </w:rPr>
        <w:t>1 zákona</w:t>
      </w:r>
      <w:r w:rsidR="00ED4B79" w:rsidRPr="004C1DBE">
        <w:rPr>
          <w:rFonts w:cstheme="minorHAnsi"/>
          <w:sz w:val="21"/>
          <w:szCs w:val="21"/>
        </w:rPr>
        <w:t xml:space="preserve"> o </w:t>
      </w:r>
      <w:r w:rsidRPr="004C1DBE">
        <w:rPr>
          <w:rFonts w:cstheme="minorHAnsi"/>
          <w:sz w:val="21"/>
          <w:szCs w:val="21"/>
        </w:rPr>
        <w:t xml:space="preserve">přeměnách. Jestliže zastavené podíly při </w:t>
      </w:r>
      <w:r w:rsidR="00AA7382" w:rsidRPr="004C1DBE">
        <w:rPr>
          <w:rFonts w:cstheme="minorHAnsi"/>
          <w:sz w:val="21"/>
          <w:szCs w:val="21"/>
        </w:rPr>
        <w:t>Rozštěpení</w:t>
      </w:r>
      <w:r w:rsidRPr="004C1DBE">
        <w:rPr>
          <w:rFonts w:cstheme="minorHAnsi"/>
          <w:sz w:val="21"/>
          <w:szCs w:val="21"/>
        </w:rPr>
        <w:t xml:space="preserve"> zanikají, aniž dochází</w:t>
      </w:r>
      <w:r w:rsidR="00ED4B79" w:rsidRPr="004C1DBE">
        <w:rPr>
          <w:rFonts w:cstheme="minorHAnsi"/>
          <w:sz w:val="21"/>
          <w:szCs w:val="21"/>
        </w:rPr>
        <w:t xml:space="preserve"> k </w:t>
      </w:r>
      <w:r w:rsidRPr="004C1DBE">
        <w:rPr>
          <w:rFonts w:cstheme="minorHAnsi"/>
          <w:sz w:val="21"/>
          <w:szCs w:val="21"/>
        </w:rPr>
        <w:t>jejich výměně, ale zástavní dlužník (společník) se již podílí na Nástupnick</w:t>
      </w:r>
      <w:r w:rsidR="000524EC" w:rsidRPr="004C1DBE">
        <w:rPr>
          <w:rFonts w:cstheme="minorHAnsi"/>
          <w:sz w:val="21"/>
          <w:szCs w:val="21"/>
        </w:rPr>
        <w:t>ých</w:t>
      </w:r>
      <w:r w:rsidRPr="004C1DBE">
        <w:rPr>
          <w:rFonts w:cstheme="minorHAnsi"/>
          <w:sz w:val="21"/>
          <w:szCs w:val="21"/>
        </w:rPr>
        <w:t xml:space="preserve"> společnost</w:t>
      </w:r>
      <w:r w:rsidR="000524EC" w:rsidRPr="004C1DBE">
        <w:rPr>
          <w:rFonts w:cstheme="minorHAnsi"/>
          <w:sz w:val="21"/>
          <w:szCs w:val="21"/>
        </w:rPr>
        <w:t>ech</w:t>
      </w:r>
      <w:r w:rsidRPr="004C1DBE">
        <w:rPr>
          <w:rFonts w:cstheme="minorHAnsi"/>
          <w:sz w:val="21"/>
          <w:szCs w:val="21"/>
        </w:rPr>
        <w:t>, přechází zástavní právo na podíly nebo účastnické cenné papíry zástavního dlužníka (společníka)</w:t>
      </w:r>
      <w:r w:rsidR="00ED4B79" w:rsidRPr="004C1DBE">
        <w:rPr>
          <w:rFonts w:cstheme="minorHAnsi"/>
          <w:sz w:val="21"/>
          <w:szCs w:val="21"/>
        </w:rPr>
        <w:t xml:space="preserve"> v </w:t>
      </w:r>
      <w:r w:rsidR="00EA5CE8" w:rsidRPr="004C1DBE">
        <w:rPr>
          <w:rFonts w:cstheme="minorHAnsi"/>
          <w:sz w:val="21"/>
          <w:szCs w:val="21"/>
        </w:rPr>
        <w:t>N</w:t>
      </w:r>
      <w:r w:rsidRPr="004C1DBE">
        <w:rPr>
          <w:rFonts w:cstheme="minorHAnsi"/>
          <w:sz w:val="21"/>
          <w:szCs w:val="21"/>
        </w:rPr>
        <w:t>ástupnick</w:t>
      </w:r>
      <w:r w:rsidR="000524EC" w:rsidRPr="004C1DBE">
        <w:rPr>
          <w:rFonts w:cstheme="minorHAnsi"/>
          <w:sz w:val="21"/>
          <w:szCs w:val="21"/>
        </w:rPr>
        <w:t>ých</w:t>
      </w:r>
      <w:r w:rsidRPr="004C1DBE">
        <w:rPr>
          <w:rFonts w:cstheme="minorHAnsi"/>
          <w:sz w:val="21"/>
          <w:szCs w:val="21"/>
        </w:rPr>
        <w:t xml:space="preserve"> společnost</w:t>
      </w:r>
      <w:r w:rsidR="000524EC" w:rsidRPr="004C1DBE">
        <w:rPr>
          <w:rFonts w:cstheme="minorHAnsi"/>
          <w:sz w:val="21"/>
          <w:szCs w:val="21"/>
        </w:rPr>
        <w:t>ech</w:t>
      </w:r>
      <w:r w:rsidRPr="004C1DBE">
        <w:rPr>
          <w:rFonts w:cstheme="minorHAnsi"/>
          <w:sz w:val="21"/>
          <w:szCs w:val="21"/>
        </w:rPr>
        <w:t>,</w:t>
      </w:r>
      <w:r w:rsidR="00ED4B79" w:rsidRPr="004C1DBE">
        <w:rPr>
          <w:rFonts w:cstheme="minorHAnsi"/>
          <w:sz w:val="21"/>
          <w:szCs w:val="21"/>
        </w:rPr>
        <w:t xml:space="preserve"> a </w:t>
      </w:r>
      <w:r w:rsidRPr="004C1DBE">
        <w:rPr>
          <w:rFonts w:cstheme="minorHAnsi"/>
          <w:sz w:val="21"/>
          <w:szCs w:val="21"/>
        </w:rPr>
        <w:t>to podle</w:t>
      </w:r>
      <w:r w:rsidR="0011367A">
        <w:rPr>
          <w:rFonts w:cstheme="minorHAnsi"/>
          <w:sz w:val="21"/>
          <w:szCs w:val="21"/>
        </w:rPr>
        <w:t xml:space="preserve"> § </w:t>
      </w:r>
      <w:r w:rsidRPr="004C1DBE">
        <w:rPr>
          <w:rFonts w:cstheme="minorHAnsi"/>
          <w:sz w:val="21"/>
          <w:szCs w:val="21"/>
        </w:rPr>
        <w:t>40 odst.</w:t>
      </w:r>
      <w:r w:rsidR="0071797B" w:rsidRPr="004C1DBE">
        <w:rPr>
          <w:rFonts w:cstheme="minorHAnsi"/>
          <w:sz w:val="21"/>
          <w:szCs w:val="21"/>
        </w:rPr>
        <w:t> </w:t>
      </w:r>
      <w:r w:rsidRPr="004C1DBE">
        <w:rPr>
          <w:rFonts w:cstheme="minorHAnsi"/>
          <w:sz w:val="21"/>
          <w:szCs w:val="21"/>
        </w:rPr>
        <w:t>2 zákona</w:t>
      </w:r>
      <w:r w:rsidR="00ED4B79" w:rsidRPr="004C1DBE">
        <w:rPr>
          <w:rFonts w:cstheme="minorHAnsi"/>
          <w:sz w:val="21"/>
          <w:szCs w:val="21"/>
        </w:rPr>
        <w:t xml:space="preserve"> o </w:t>
      </w:r>
      <w:r w:rsidRPr="004C1DBE">
        <w:rPr>
          <w:rFonts w:cstheme="minorHAnsi"/>
          <w:sz w:val="21"/>
          <w:szCs w:val="21"/>
        </w:rPr>
        <w:t xml:space="preserve">přeměnách. Jestliže zastavené podíly nebo účastnické cenné papíry při </w:t>
      </w:r>
      <w:r w:rsidR="00AA7382" w:rsidRPr="004C1DBE">
        <w:rPr>
          <w:rFonts w:cstheme="minorHAnsi"/>
          <w:sz w:val="21"/>
          <w:szCs w:val="21"/>
        </w:rPr>
        <w:t>Rozštěpení</w:t>
      </w:r>
      <w:r w:rsidRPr="004C1DBE">
        <w:rPr>
          <w:rFonts w:cstheme="minorHAnsi"/>
          <w:sz w:val="21"/>
          <w:szCs w:val="21"/>
        </w:rPr>
        <w:t xml:space="preserve"> zanikají</w:t>
      </w:r>
      <w:r w:rsidR="00ED4B79" w:rsidRPr="004C1DBE">
        <w:rPr>
          <w:rFonts w:cstheme="minorHAnsi"/>
          <w:sz w:val="21"/>
          <w:szCs w:val="21"/>
        </w:rPr>
        <w:t xml:space="preserve"> a </w:t>
      </w:r>
      <w:r w:rsidRPr="004C1DBE">
        <w:rPr>
          <w:rFonts w:cstheme="minorHAnsi"/>
          <w:sz w:val="21"/>
          <w:szCs w:val="21"/>
        </w:rPr>
        <w:t>zástavní právo nepřechází ani se nerozšiřuje podle předchozích vět, má zástavní věřitel právo požadovat poskytnutí dostatečného zajištění,</w:t>
      </w:r>
      <w:r w:rsidR="00ED4B79" w:rsidRPr="004C1DBE">
        <w:rPr>
          <w:rFonts w:cstheme="minorHAnsi"/>
          <w:sz w:val="21"/>
          <w:szCs w:val="21"/>
        </w:rPr>
        <w:t xml:space="preserve"> a </w:t>
      </w:r>
      <w:r w:rsidRPr="004C1DBE">
        <w:rPr>
          <w:rFonts w:cstheme="minorHAnsi"/>
          <w:sz w:val="21"/>
          <w:szCs w:val="21"/>
        </w:rPr>
        <w:t>to podle</w:t>
      </w:r>
      <w:r w:rsidR="0011367A">
        <w:rPr>
          <w:rFonts w:cstheme="minorHAnsi"/>
          <w:sz w:val="21"/>
          <w:szCs w:val="21"/>
        </w:rPr>
        <w:t xml:space="preserve"> § </w:t>
      </w:r>
      <w:r w:rsidRPr="004C1DBE">
        <w:rPr>
          <w:rFonts w:cstheme="minorHAnsi"/>
          <w:sz w:val="21"/>
          <w:szCs w:val="21"/>
        </w:rPr>
        <w:t>40 odst. 3 zákona</w:t>
      </w:r>
      <w:r w:rsidR="00ED4B79" w:rsidRPr="004C1DBE">
        <w:rPr>
          <w:rFonts w:cstheme="minorHAnsi"/>
          <w:sz w:val="21"/>
          <w:szCs w:val="21"/>
        </w:rPr>
        <w:t xml:space="preserve"> o </w:t>
      </w:r>
      <w:r w:rsidRPr="004C1DBE">
        <w:rPr>
          <w:rFonts w:cstheme="minorHAnsi"/>
          <w:sz w:val="21"/>
          <w:szCs w:val="21"/>
        </w:rPr>
        <w:t>přeměnách.</w:t>
      </w:r>
    </w:p>
    <w:p w14:paraId="46A05FC5" w14:textId="77777777" w:rsidR="00BF0670" w:rsidRPr="004C1DBE" w:rsidRDefault="00BF0670" w:rsidP="00BF0670">
      <w:pPr>
        <w:jc w:val="both"/>
        <w:rPr>
          <w:rFonts w:cstheme="minorHAnsi"/>
          <w:sz w:val="21"/>
          <w:szCs w:val="21"/>
          <w:u w:val="single"/>
        </w:rPr>
      </w:pPr>
      <w:r w:rsidRPr="004C1DBE">
        <w:rPr>
          <w:rFonts w:cstheme="minorHAnsi"/>
          <w:sz w:val="21"/>
          <w:szCs w:val="21"/>
          <w:u w:val="single"/>
        </w:rPr>
        <w:t>Upozornění pro zaměstnance na jejich práva</w:t>
      </w:r>
    </w:p>
    <w:p w14:paraId="5A0EC09D" w14:textId="5FBF8E97" w:rsidR="003B0AE6" w:rsidRPr="004C1DBE" w:rsidRDefault="00BF0670" w:rsidP="00BF0670">
      <w:pPr>
        <w:jc w:val="both"/>
        <w:rPr>
          <w:rFonts w:cstheme="minorHAnsi"/>
          <w:sz w:val="21"/>
          <w:szCs w:val="21"/>
        </w:rPr>
      </w:pPr>
      <w:r w:rsidRPr="004C1DBE">
        <w:rPr>
          <w:rFonts w:cstheme="minorHAnsi"/>
          <w:sz w:val="21"/>
          <w:szCs w:val="21"/>
        </w:rPr>
        <w:t>V souladu</w:t>
      </w:r>
      <w:r w:rsidR="0011367A">
        <w:rPr>
          <w:rFonts w:cstheme="minorHAnsi"/>
          <w:sz w:val="21"/>
          <w:szCs w:val="21"/>
        </w:rPr>
        <w:t xml:space="preserve"> s § </w:t>
      </w:r>
      <w:r w:rsidRPr="004C1DBE">
        <w:rPr>
          <w:rFonts w:cstheme="minorHAnsi"/>
          <w:sz w:val="21"/>
          <w:szCs w:val="21"/>
        </w:rPr>
        <w:t>33 odst. 1 písm. b) zákona</w:t>
      </w:r>
      <w:r w:rsidR="00ED4B79" w:rsidRPr="004C1DBE">
        <w:rPr>
          <w:rFonts w:cstheme="minorHAnsi"/>
          <w:sz w:val="21"/>
          <w:szCs w:val="21"/>
        </w:rPr>
        <w:t xml:space="preserve"> o </w:t>
      </w:r>
      <w:r w:rsidRPr="004C1DBE">
        <w:rPr>
          <w:rFonts w:cstheme="minorHAnsi"/>
          <w:sz w:val="21"/>
          <w:szCs w:val="21"/>
        </w:rPr>
        <w:t xml:space="preserve">přeměnách vzniká </w:t>
      </w:r>
      <w:r w:rsidR="007462CD" w:rsidRPr="004C1DBE">
        <w:rPr>
          <w:rFonts w:cstheme="minorHAnsi"/>
          <w:sz w:val="21"/>
          <w:szCs w:val="21"/>
        </w:rPr>
        <w:t xml:space="preserve">Zúčastněným </w:t>
      </w:r>
      <w:r w:rsidRPr="004C1DBE">
        <w:rPr>
          <w:rFonts w:cstheme="minorHAnsi"/>
          <w:sz w:val="21"/>
          <w:szCs w:val="21"/>
        </w:rPr>
        <w:t>společnost</w:t>
      </w:r>
      <w:r w:rsidR="007462CD" w:rsidRPr="004C1DBE">
        <w:rPr>
          <w:rFonts w:cstheme="minorHAnsi"/>
          <w:sz w:val="21"/>
          <w:szCs w:val="21"/>
        </w:rPr>
        <w:t>em</w:t>
      </w:r>
      <w:r w:rsidRPr="004C1DBE">
        <w:rPr>
          <w:rFonts w:cstheme="minorHAnsi"/>
          <w:sz w:val="21"/>
          <w:szCs w:val="21"/>
        </w:rPr>
        <w:t xml:space="preserve"> povinnost upozornit zaměstnance na jejich práva vyplývající ze zákona</w:t>
      </w:r>
      <w:r w:rsidR="00ED4B79" w:rsidRPr="004C1DBE">
        <w:rPr>
          <w:rFonts w:cstheme="minorHAnsi"/>
          <w:sz w:val="21"/>
          <w:szCs w:val="21"/>
        </w:rPr>
        <w:t xml:space="preserve"> o </w:t>
      </w:r>
      <w:r w:rsidRPr="004C1DBE">
        <w:rPr>
          <w:rFonts w:cstheme="minorHAnsi"/>
          <w:sz w:val="21"/>
          <w:szCs w:val="21"/>
        </w:rPr>
        <w:t>přeměnách</w:t>
      </w:r>
      <w:r w:rsidR="00ED4B79" w:rsidRPr="004C1DBE">
        <w:rPr>
          <w:rFonts w:cstheme="minorHAnsi"/>
          <w:sz w:val="21"/>
          <w:szCs w:val="21"/>
        </w:rPr>
        <w:t xml:space="preserve"> v </w:t>
      </w:r>
      <w:r w:rsidRPr="004C1DBE">
        <w:rPr>
          <w:rFonts w:cstheme="minorHAnsi"/>
          <w:sz w:val="21"/>
          <w:szCs w:val="21"/>
        </w:rPr>
        <w:t>souvislosti</w:t>
      </w:r>
      <w:r w:rsidR="00ED4B79" w:rsidRPr="004C1DBE">
        <w:rPr>
          <w:rFonts w:cstheme="minorHAnsi"/>
          <w:sz w:val="21"/>
          <w:szCs w:val="21"/>
        </w:rPr>
        <w:t xml:space="preserve"> s </w:t>
      </w:r>
      <w:r w:rsidR="00AA7382" w:rsidRPr="004C1DBE">
        <w:rPr>
          <w:rFonts w:cstheme="minorHAnsi"/>
          <w:sz w:val="21"/>
          <w:szCs w:val="21"/>
        </w:rPr>
        <w:t>Rozštěpením</w:t>
      </w:r>
      <w:r w:rsidRPr="004C1DBE">
        <w:rPr>
          <w:rFonts w:cstheme="minorHAnsi"/>
          <w:sz w:val="21"/>
          <w:szCs w:val="21"/>
        </w:rPr>
        <w:t>. Vzhledem</w:t>
      </w:r>
      <w:r w:rsidR="00ED4B79" w:rsidRPr="004C1DBE">
        <w:rPr>
          <w:rFonts w:cstheme="minorHAnsi"/>
          <w:sz w:val="21"/>
          <w:szCs w:val="21"/>
        </w:rPr>
        <w:t xml:space="preserve"> k </w:t>
      </w:r>
      <w:r w:rsidRPr="004C1DBE">
        <w:rPr>
          <w:rFonts w:cstheme="minorHAnsi"/>
          <w:sz w:val="21"/>
          <w:szCs w:val="21"/>
        </w:rPr>
        <w:t xml:space="preserve">tomu, že </w:t>
      </w:r>
      <w:r w:rsidR="007462CD" w:rsidRPr="004C1DBE">
        <w:rPr>
          <w:rFonts w:cstheme="minorHAnsi"/>
          <w:sz w:val="21"/>
          <w:szCs w:val="21"/>
        </w:rPr>
        <w:t xml:space="preserve">Zúčastněné </w:t>
      </w:r>
      <w:r w:rsidRPr="004C1DBE">
        <w:rPr>
          <w:rFonts w:cstheme="minorHAnsi"/>
          <w:sz w:val="21"/>
          <w:szCs w:val="21"/>
        </w:rPr>
        <w:t>společnost</w:t>
      </w:r>
      <w:r w:rsidR="007462CD" w:rsidRPr="004C1DBE">
        <w:rPr>
          <w:rFonts w:cstheme="minorHAnsi"/>
          <w:sz w:val="21"/>
          <w:szCs w:val="21"/>
        </w:rPr>
        <w:t>i</w:t>
      </w:r>
      <w:r w:rsidRPr="004C1DBE">
        <w:rPr>
          <w:rFonts w:cstheme="minorHAnsi"/>
          <w:sz w:val="21"/>
          <w:szCs w:val="21"/>
        </w:rPr>
        <w:t xml:space="preserve"> </w:t>
      </w:r>
      <w:r w:rsidR="007462CD" w:rsidRPr="004C1DBE">
        <w:rPr>
          <w:rFonts w:cstheme="minorHAnsi"/>
          <w:sz w:val="21"/>
          <w:szCs w:val="21"/>
        </w:rPr>
        <w:t xml:space="preserve">hodlají </w:t>
      </w:r>
      <w:r w:rsidRPr="004C1DBE">
        <w:rPr>
          <w:rFonts w:cstheme="minorHAnsi"/>
          <w:sz w:val="21"/>
          <w:szCs w:val="21"/>
        </w:rPr>
        <w:t>po</w:t>
      </w:r>
      <w:r w:rsidR="002D4C0F" w:rsidRPr="004C1DBE">
        <w:rPr>
          <w:rFonts w:cstheme="minorHAnsi"/>
          <w:sz w:val="21"/>
          <w:szCs w:val="21"/>
        </w:rPr>
        <w:t>d</w:t>
      </w:r>
      <w:r w:rsidRPr="004C1DBE">
        <w:rPr>
          <w:rFonts w:cstheme="minorHAnsi"/>
          <w:sz w:val="21"/>
          <w:szCs w:val="21"/>
        </w:rPr>
        <w:t xml:space="preserve">stoupit vnitrostátní přeměnu, nevznikají zaměstnancům </w:t>
      </w:r>
      <w:r w:rsidR="002D4C0F" w:rsidRPr="004C1DBE">
        <w:rPr>
          <w:rFonts w:cstheme="minorHAnsi"/>
          <w:sz w:val="21"/>
          <w:szCs w:val="21"/>
        </w:rPr>
        <w:t>Zúčastněných</w:t>
      </w:r>
      <w:r w:rsidRPr="004C1DBE">
        <w:rPr>
          <w:rFonts w:cstheme="minorHAnsi"/>
          <w:sz w:val="21"/>
          <w:szCs w:val="21"/>
        </w:rPr>
        <w:t xml:space="preserve"> společnost</w:t>
      </w:r>
      <w:r w:rsidR="002D4C0F" w:rsidRPr="004C1DBE">
        <w:rPr>
          <w:rFonts w:cstheme="minorHAnsi"/>
          <w:sz w:val="21"/>
          <w:szCs w:val="21"/>
        </w:rPr>
        <w:t>í</w:t>
      </w:r>
      <w:r w:rsidRPr="004C1DBE">
        <w:rPr>
          <w:rFonts w:cstheme="minorHAnsi"/>
          <w:sz w:val="21"/>
          <w:szCs w:val="21"/>
        </w:rPr>
        <w:t xml:space="preserve"> žádná zvláštní práva podle zákona</w:t>
      </w:r>
      <w:r w:rsidR="00ED4B79" w:rsidRPr="004C1DBE">
        <w:rPr>
          <w:rFonts w:cstheme="minorHAnsi"/>
          <w:sz w:val="21"/>
          <w:szCs w:val="21"/>
        </w:rPr>
        <w:t xml:space="preserve"> o </w:t>
      </w:r>
      <w:r w:rsidRPr="004C1DBE">
        <w:rPr>
          <w:rFonts w:cstheme="minorHAnsi"/>
          <w:sz w:val="21"/>
          <w:szCs w:val="21"/>
        </w:rPr>
        <w:t>přeměnách.</w:t>
      </w:r>
    </w:p>
    <w:p w14:paraId="708018D6" w14:textId="77777777" w:rsidR="00FE5A5E" w:rsidRPr="004C1DBE" w:rsidRDefault="00FE5A5E" w:rsidP="00FE5A5E">
      <w:pPr>
        <w:jc w:val="both"/>
        <w:rPr>
          <w:rFonts w:cstheme="minorHAnsi"/>
          <w:sz w:val="21"/>
          <w:szCs w:val="21"/>
          <w:u w:val="single"/>
        </w:rPr>
      </w:pPr>
      <w:r w:rsidRPr="004C1DBE">
        <w:rPr>
          <w:rFonts w:cstheme="minorHAnsi"/>
          <w:sz w:val="21"/>
          <w:szCs w:val="21"/>
          <w:u w:val="single"/>
        </w:rPr>
        <w:t xml:space="preserve">Upozornění pro společníky na jejich práva </w:t>
      </w:r>
    </w:p>
    <w:p w14:paraId="7D45B64F" w14:textId="4ACFDB62" w:rsidR="00FE5A5E" w:rsidRPr="004C1DBE" w:rsidRDefault="00FE5A5E" w:rsidP="00FE5A5E">
      <w:pPr>
        <w:jc w:val="both"/>
        <w:rPr>
          <w:rFonts w:cstheme="minorHAnsi"/>
          <w:sz w:val="21"/>
          <w:szCs w:val="21"/>
        </w:rPr>
      </w:pPr>
      <w:r w:rsidRPr="004C1DBE">
        <w:rPr>
          <w:rFonts w:cstheme="minorHAnsi"/>
          <w:sz w:val="21"/>
          <w:szCs w:val="21"/>
        </w:rPr>
        <w:t>V souladu</w:t>
      </w:r>
      <w:r w:rsidR="0011367A">
        <w:rPr>
          <w:rFonts w:cstheme="minorHAnsi"/>
          <w:sz w:val="21"/>
          <w:szCs w:val="21"/>
        </w:rPr>
        <w:t xml:space="preserve"> s § </w:t>
      </w:r>
      <w:r w:rsidRPr="004C1DBE">
        <w:rPr>
          <w:rFonts w:cstheme="minorHAnsi"/>
          <w:sz w:val="21"/>
          <w:szCs w:val="21"/>
        </w:rPr>
        <w:t>33 odst. 1 písm. b) zákona</w:t>
      </w:r>
      <w:r w:rsidR="00ED4B79" w:rsidRPr="004C1DBE">
        <w:rPr>
          <w:rFonts w:cstheme="minorHAnsi"/>
          <w:sz w:val="21"/>
          <w:szCs w:val="21"/>
        </w:rPr>
        <w:t xml:space="preserve"> o </w:t>
      </w:r>
      <w:r w:rsidRPr="004C1DBE">
        <w:rPr>
          <w:rFonts w:cstheme="minorHAnsi"/>
          <w:sz w:val="21"/>
          <w:szCs w:val="21"/>
        </w:rPr>
        <w:t>přeměnách vzniká Zúčastněným společnostem povinnost upozornit společníky na jejich práva vyplývající ze zákona</w:t>
      </w:r>
      <w:r w:rsidR="00ED4B79" w:rsidRPr="004C1DBE">
        <w:rPr>
          <w:rFonts w:cstheme="minorHAnsi"/>
          <w:sz w:val="21"/>
          <w:szCs w:val="21"/>
        </w:rPr>
        <w:t xml:space="preserve"> o </w:t>
      </w:r>
      <w:r w:rsidRPr="004C1DBE">
        <w:rPr>
          <w:rFonts w:cstheme="minorHAnsi"/>
          <w:sz w:val="21"/>
          <w:szCs w:val="21"/>
        </w:rPr>
        <w:t>přeměnách</w:t>
      </w:r>
      <w:r w:rsidR="00ED4B79" w:rsidRPr="004C1DBE">
        <w:rPr>
          <w:rFonts w:cstheme="minorHAnsi"/>
          <w:sz w:val="21"/>
          <w:szCs w:val="21"/>
        </w:rPr>
        <w:t xml:space="preserve"> v </w:t>
      </w:r>
      <w:r w:rsidRPr="004C1DBE">
        <w:rPr>
          <w:rFonts w:cstheme="minorHAnsi"/>
          <w:sz w:val="21"/>
          <w:szCs w:val="21"/>
        </w:rPr>
        <w:t>souvislosti</w:t>
      </w:r>
      <w:r w:rsidR="00ED4B79" w:rsidRPr="004C1DBE">
        <w:rPr>
          <w:rFonts w:cstheme="minorHAnsi"/>
          <w:sz w:val="21"/>
          <w:szCs w:val="21"/>
        </w:rPr>
        <w:t xml:space="preserve"> s </w:t>
      </w:r>
      <w:r w:rsidR="00AA7382" w:rsidRPr="004C1DBE">
        <w:rPr>
          <w:rFonts w:cstheme="minorHAnsi"/>
          <w:sz w:val="21"/>
          <w:szCs w:val="21"/>
        </w:rPr>
        <w:t>Rozštěpením</w:t>
      </w:r>
      <w:r w:rsidRPr="004C1DBE">
        <w:rPr>
          <w:rFonts w:cstheme="minorHAnsi"/>
          <w:sz w:val="21"/>
          <w:szCs w:val="21"/>
        </w:rPr>
        <w:t xml:space="preserve">. </w:t>
      </w:r>
    </w:p>
    <w:p w14:paraId="629AC5B2" w14:textId="37ED3E7F" w:rsidR="002D4C0F" w:rsidRPr="004C1DBE" w:rsidRDefault="00FE5A5E" w:rsidP="00FE5A5E">
      <w:pPr>
        <w:jc w:val="both"/>
        <w:rPr>
          <w:rFonts w:cstheme="minorHAnsi"/>
          <w:sz w:val="21"/>
          <w:szCs w:val="21"/>
        </w:rPr>
      </w:pPr>
      <w:r w:rsidRPr="004C1DBE">
        <w:rPr>
          <w:rFonts w:cstheme="minorHAnsi"/>
          <w:sz w:val="21"/>
          <w:szCs w:val="21"/>
        </w:rPr>
        <w:lastRenderedPageBreak/>
        <w:t xml:space="preserve">Společníci </w:t>
      </w:r>
      <w:r w:rsidR="00567044" w:rsidRPr="004C1DBE">
        <w:rPr>
          <w:rFonts w:cstheme="minorHAnsi"/>
          <w:sz w:val="21"/>
          <w:szCs w:val="21"/>
        </w:rPr>
        <w:t>Zúčastněn</w:t>
      </w:r>
      <w:r w:rsidR="00C1093E" w:rsidRPr="004C1DBE">
        <w:rPr>
          <w:rFonts w:cstheme="minorHAnsi"/>
          <w:sz w:val="21"/>
          <w:szCs w:val="21"/>
        </w:rPr>
        <w:t>ých</w:t>
      </w:r>
      <w:r w:rsidR="00567044" w:rsidRPr="004C1DBE">
        <w:rPr>
          <w:rFonts w:cstheme="minorHAnsi"/>
          <w:sz w:val="21"/>
          <w:szCs w:val="21"/>
        </w:rPr>
        <w:t xml:space="preserve"> společnost</w:t>
      </w:r>
      <w:r w:rsidR="00C1093E" w:rsidRPr="004C1DBE">
        <w:rPr>
          <w:rFonts w:cstheme="minorHAnsi"/>
          <w:sz w:val="21"/>
          <w:szCs w:val="21"/>
        </w:rPr>
        <w:t>í</w:t>
      </w:r>
      <w:r w:rsidR="00567044" w:rsidRPr="004C1DBE">
        <w:rPr>
          <w:rFonts w:cstheme="minorHAnsi"/>
          <w:sz w:val="21"/>
          <w:szCs w:val="21"/>
        </w:rPr>
        <w:t xml:space="preserve"> </w:t>
      </w:r>
      <w:r w:rsidRPr="004C1DBE">
        <w:rPr>
          <w:rFonts w:cstheme="minorHAnsi"/>
          <w:sz w:val="21"/>
          <w:szCs w:val="21"/>
        </w:rPr>
        <w:t>mají</w:t>
      </w:r>
      <w:r w:rsidR="00ED4B79" w:rsidRPr="004C1DBE">
        <w:rPr>
          <w:rFonts w:cstheme="minorHAnsi"/>
          <w:sz w:val="21"/>
          <w:szCs w:val="21"/>
        </w:rPr>
        <w:t xml:space="preserve"> v </w:t>
      </w:r>
      <w:r w:rsidRPr="004C1DBE">
        <w:rPr>
          <w:rFonts w:cstheme="minorHAnsi"/>
          <w:sz w:val="21"/>
          <w:szCs w:val="21"/>
        </w:rPr>
        <w:t>souvislosti</w:t>
      </w:r>
      <w:r w:rsidR="00ED4B79" w:rsidRPr="004C1DBE">
        <w:rPr>
          <w:rFonts w:cstheme="minorHAnsi"/>
          <w:sz w:val="21"/>
          <w:szCs w:val="21"/>
        </w:rPr>
        <w:t xml:space="preserve"> s </w:t>
      </w:r>
      <w:r w:rsidR="00AA7382" w:rsidRPr="004C1DBE">
        <w:rPr>
          <w:rFonts w:cstheme="minorHAnsi"/>
          <w:sz w:val="21"/>
          <w:szCs w:val="21"/>
        </w:rPr>
        <w:t>Rozštěpením</w:t>
      </w:r>
      <w:r w:rsidRPr="004C1DBE">
        <w:rPr>
          <w:rFonts w:cstheme="minorHAnsi"/>
          <w:sz w:val="21"/>
          <w:szCs w:val="21"/>
        </w:rPr>
        <w:t xml:space="preserve"> následující práva vyplývající ze zákona o</w:t>
      </w:r>
      <w:r w:rsidR="00567044" w:rsidRPr="004C1DBE">
        <w:rPr>
          <w:rFonts w:cstheme="minorHAnsi"/>
          <w:sz w:val="21"/>
          <w:szCs w:val="21"/>
        </w:rPr>
        <w:t> </w:t>
      </w:r>
      <w:r w:rsidRPr="004C1DBE">
        <w:rPr>
          <w:rFonts w:cstheme="minorHAnsi"/>
          <w:sz w:val="21"/>
          <w:szCs w:val="21"/>
        </w:rPr>
        <w:t>přeměnách:</w:t>
      </w:r>
    </w:p>
    <w:p w14:paraId="2DA0EE1C" w14:textId="15CCAE6A" w:rsidR="00646C72" w:rsidRPr="004C1DBE" w:rsidRDefault="00646C72" w:rsidP="00646C72">
      <w:pPr>
        <w:pStyle w:val="Odstavecseseznamem"/>
        <w:numPr>
          <w:ilvl w:val="0"/>
          <w:numId w:val="2"/>
        </w:numPr>
        <w:spacing w:after="60" w:line="240" w:lineRule="auto"/>
        <w:ind w:left="714" w:hanging="357"/>
        <w:contextualSpacing w:val="0"/>
        <w:jc w:val="both"/>
        <w:rPr>
          <w:rFonts w:eastAsia="Times New Roman" w:cstheme="minorHAnsi"/>
          <w:sz w:val="21"/>
          <w:szCs w:val="21"/>
          <w:lang w:eastAsia="cs-CZ"/>
        </w:rPr>
      </w:pPr>
      <w:r w:rsidRPr="004C1DBE">
        <w:rPr>
          <w:rFonts w:eastAsia="Times New Roman" w:cstheme="minorHAnsi"/>
          <w:sz w:val="21"/>
          <w:szCs w:val="21"/>
          <w:lang w:eastAsia="cs-CZ"/>
        </w:rPr>
        <w:t>právo na výměnu podílů za užití vhodného</w:t>
      </w:r>
      <w:r w:rsidR="00ED4B79" w:rsidRPr="004C1DBE">
        <w:rPr>
          <w:rFonts w:eastAsia="Times New Roman" w:cstheme="minorHAnsi"/>
          <w:sz w:val="21"/>
          <w:szCs w:val="21"/>
          <w:lang w:eastAsia="cs-CZ"/>
        </w:rPr>
        <w:t xml:space="preserve"> a </w:t>
      </w:r>
      <w:r w:rsidRPr="004C1DBE">
        <w:rPr>
          <w:rFonts w:eastAsia="Times New Roman" w:cstheme="minorHAnsi"/>
          <w:sz w:val="21"/>
          <w:szCs w:val="21"/>
          <w:lang w:eastAsia="cs-CZ"/>
        </w:rPr>
        <w:t>odůvodněného výměnného poměru v souladu</w:t>
      </w:r>
      <w:r w:rsidR="0011367A">
        <w:rPr>
          <w:rFonts w:eastAsia="Times New Roman" w:cstheme="minorHAnsi"/>
          <w:sz w:val="21"/>
          <w:szCs w:val="21"/>
          <w:lang w:eastAsia="cs-CZ"/>
        </w:rPr>
        <w:t xml:space="preserve"> s </w:t>
      </w:r>
      <w:r w:rsidR="00221FB4" w:rsidRPr="004C1DBE">
        <w:rPr>
          <w:rFonts w:eastAsia="Times New Roman" w:cstheme="minorHAnsi"/>
          <w:sz w:val="21"/>
          <w:szCs w:val="21"/>
          <w:lang w:eastAsia="cs-CZ"/>
        </w:rPr>
        <w:t>§ 250 odst. 1 písm. b), odst. 2, odst. 3 zákona o přeměnách;</w:t>
      </w:r>
    </w:p>
    <w:p w14:paraId="11DB659E" w14:textId="3E369BB8" w:rsidR="00646C72" w:rsidRPr="004C1DBE" w:rsidRDefault="00646C72" w:rsidP="00646C72">
      <w:pPr>
        <w:pStyle w:val="Odstavecseseznamem"/>
        <w:numPr>
          <w:ilvl w:val="0"/>
          <w:numId w:val="2"/>
        </w:numPr>
        <w:spacing w:after="60" w:line="240" w:lineRule="auto"/>
        <w:ind w:left="714" w:hanging="357"/>
        <w:contextualSpacing w:val="0"/>
        <w:jc w:val="both"/>
        <w:rPr>
          <w:rFonts w:eastAsia="Times New Roman" w:cstheme="minorHAnsi"/>
          <w:sz w:val="21"/>
          <w:szCs w:val="21"/>
          <w:lang w:eastAsia="cs-CZ"/>
        </w:rPr>
      </w:pPr>
      <w:r w:rsidRPr="004C1DBE">
        <w:rPr>
          <w:rFonts w:eastAsia="Times New Roman" w:cstheme="minorHAnsi"/>
          <w:sz w:val="21"/>
          <w:szCs w:val="21"/>
          <w:lang w:eastAsia="cs-CZ"/>
        </w:rPr>
        <w:t>právo na doplatek v souladu</w:t>
      </w:r>
      <w:r w:rsidR="0011367A">
        <w:rPr>
          <w:rFonts w:eastAsia="Times New Roman" w:cstheme="minorHAnsi"/>
          <w:sz w:val="21"/>
          <w:szCs w:val="21"/>
          <w:lang w:eastAsia="cs-CZ"/>
        </w:rPr>
        <w:t xml:space="preserve"> s </w:t>
      </w:r>
      <w:r w:rsidR="00221FB4" w:rsidRPr="004C1DBE">
        <w:rPr>
          <w:rFonts w:eastAsia="Times New Roman" w:cstheme="minorHAnsi"/>
          <w:sz w:val="21"/>
          <w:szCs w:val="21"/>
          <w:lang w:eastAsia="cs-CZ"/>
        </w:rPr>
        <w:t>§ 250 odst. 4 a 5</w:t>
      </w:r>
      <w:r w:rsidRPr="004C1DBE">
        <w:rPr>
          <w:rFonts w:eastAsia="Times New Roman" w:cstheme="minorHAnsi"/>
          <w:sz w:val="21"/>
          <w:szCs w:val="21"/>
          <w:lang w:eastAsia="cs-CZ"/>
        </w:rPr>
        <w:t xml:space="preserve"> zákona</w:t>
      </w:r>
      <w:r w:rsidR="00ED4B79" w:rsidRPr="004C1DBE">
        <w:rPr>
          <w:rFonts w:eastAsia="Times New Roman" w:cstheme="minorHAnsi"/>
          <w:sz w:val="21"/>
          <w:szCs w:val="21"/>
          <w:lang w:eastAsia="cs-CZ"/>
        </w:rPr>
        <w:t xml:space="preserve"> o </w:t>
      </w:r>
      <w:r w:rsidRPr="004C1DBE">
        <w:rPr>
          <w:rFonts w:eastAsia="Times New Roman" w:cstheme="minorHAnsi"/>
          <w:sz w:val="21"/>
          <w:szCs w:val="21"/>
          <w:lang w:eastAsia="cs-CZ"/>
        </w:rPr>
        <w:t xml:space="preserve">přeměnách, jestliže </w:t>
      </w:r>
      <w:r w:rsidR="009B0B99" w:rsidRPr="004C1DBE">
        <w:rPr>
          <w:rFonts w:eastAsia="Times New Roman" w:cstheme="minorHAnsi"/>
          <w:sz w:val="21"/>
          <w:szCs w:val="21"/>
          <w:lang w:eastAsia="cs-CZ"/>
        </w:rPr>
        <w:t xml:space="preserve">v důsledku </w:t>
      </w:r>
      <w:r w:rsidR="00221FB4" w:rsidRPr="004C1DBE">
        <w:rPr>
          <w:rFonts w:eastAsia="Times New Roman" w:cstheme="minorHAnsi"/>
          <w:sz w:val="21"/>
          <w:szCs w:val="21"/>
          <w:lang w:eastAsia="cs-CZ"/>
        </w:rPr>
        <w:t>Rozštěpení</w:t>
      </w:r>
      <w:r w:rsidR="009B0B99" w:rsidRPr="004C1DBE">
        <w:rPr>
          <w:rFonts w:eastAsia="Times New Roman" w:cstheme="minorHAnsi"/>
          <w:sz w:val="21"/>
          <w:szCs w:val="21"/>
          <w:lang w:eastAsia="cs-CZ"/>
        </w:rPr>
        <w:t xml:space="preserve"> dojde ke </w:t>
      </w:r>
      <w:r w:rsidRPr="004C1DBE">
        <w:rPr>
          <w:rFonts w:eastAsia="Times New Roman" w:cstheme="minorHAnsi"/>
          <w:sz w:val="21"/>
          <w:szCs w:val="21"/>
          <w:lang w:eastAsia="cs-CZ"/>
        </w:rPr>
        <w:t xml:space="preserve">snížení reálné hodnoty dosavadního podílu společníka na </w:t>
      </w:r>
      <w:r w:rsidR="00D51052" w:rsidRPr="004C1DBE">
        <w:rPr>
          <w:rFonts w:eastAsia="Times New Roman" w:cstheme="minorHAnsi"/>
          <w:sz w:val="21"/>
          <w:szCs w:val="21"/>
          <w:lang w:eastAsia="cs-CZ"/>
        </w:rPr>
        <w:t>Nástu</w:t>
      </w:r>
      <w:r w:rsidR="009B0B99" w:rsidRPr="004C1DBE">
        <w:rPr>
          <w:rFonts w:eastAsia="Times New Roman" w:cstheme="minorHAnsi"/>
          <w:sz w:val="21"/>
          <w:szCs w:val="21"/>
          <w:lang w:eastAsia="cs-CZ"/>
        </w:rPr>
        <w:t>pnick</w:t>
      </w:r>
      <w:r w:rsidR="00221FB4" w:rsidRPr="004C1DBE">
        <w:rPr>
          <w:rFonts w:eastAsia="Times New Roman" w:cstheme="minorHAnsi"/>
          <w:sz w:val="21"/>
          <w:szCs w:val="21"/>
          <w:lang w:eastAsia="cs-CZ"/>
        </w:rPr>
        <w:t>ých</w:t>
      </w:r>
      <w:r w:rsidR="009B0B99" w:rsidRPr="004C1DBE">
        <w:rPr>
          <w:rFonts w:eastAsia="Times New Roman" w:cstheme="minorHAnsi"/>
          <w:sz w:val="21"/>
          <w:szCs w:val="21"/>
          <w:lang w:eastAsia="cs-CZ"/>
        </w:rPr>
        <w:t xml:space="preserve"> </w:t>
      </w:r>
      <w:r w:rsidRPr="004C1DBE">
        <w:rPr>
          <w:rFonts w:eastAsia="Times New Roman" w:cstheme="minorHAnsi"/>
          <w:sz w:val="21"/>
          <w:szCs w:val="21"/>
          <w:lang w:eastAsia="cs-CZ"/>
        </w:rPr>
        <w:t>společnost</w:t>
      </w:r>
      <w:r w:rsidR="00221FB4" w:rsidRPr="004C1DBE">
        <w:rPr>
          <w:rFonts w:eastAsia="Times New Roman" w:cstheme="minorHAnsi"/>
          <w:sz w:val="21"/>
          <w:szCs w:val="21"/>
          <w:lang w:eastAsia="cs-CZ"/>
        </w:rPr>
        <w:t>ech</w:t>
      </w:r>
      <w:r w:rsidRPr="004C1DBE">
        <w:rPr>
          <w:rFonts w:eastAsia="Times New Roman" w:cstheme="minorHAnsi"/>
          <w:sz w:val="21"/>
          <w:szCs w:val="21"/>
          <w:lang w:eastAsia="cs-CZ"/>
        </w:rPr>
        <w:t>;</w:t>
      </w:r>
    </w:p>
    <w:p w14:paraId="28D60FC7" w14:textId="1F680EF8" w:rsidR="00646C72" w:rsidRPr="004C1DBE" w:rsidRDefault="00646C72" w:rsidP="00CD1720">
      <w:pPr>
        <w:pStyle w:val="Odstavecseseznamem"/>
        <w:numPr>
          <w:ilvl w:val="0"/>
          <w:numId w:val="2"/>
        </w:numPr>
        <w:spacing w:after="60" w:line="240" w:lineRule="auto"/>
        <w:ind w:left="714" w:hanging="357"/>
        <w:contextualSpacing w:val="0"/>
        <w:jc w:val="both"/>
        <w:rPr>
          <w:rFonts w:eastAsia="Times New Roman" w:cstheme="minorHAnsi"/>
          <w:sz w:val="21"/>
          <w:szCs w:val="21"/>
          <w:lang w:eastAsia="cs-CZ"/>
        </w:rPr>
      </w:pPr>
      <w:r w:rsidRPr="004C1DBE">
        <w:rPr>
          <w:rFonts w:eastAsia="Times New Roman" w:cstheme="minorHAnsi"/>
          <w:sz w:val="21"/>
          <w:szCs w:val="21"/>
          <w:lang w:eastAsia="cs-CZ"/>
        </w:rPr>
        <w:t>právo na dorovnání v souladu</w:t>
      </w:r>
      <w:r w:rsidR="0011367A">
        <w:rPr>
          <w:rFonts w:eastAsia="Times New Roman" w:cstheme="minorHAnsi"/>
          <w:sz w:val="21"/>
          <w:szCs w:val="21"/>
          <w:lang w:eastAsia="cs-CZ"/>
        </w:rPr>
        <w:t xml:space="preserve"> s § </w:t>
      </w:r>
      <w:r w:rsidRPr="004C1DBE">
        <w:rPr>
          <w:rFonts w:eastAsia="Times New Roman" w:cstheme="minorHAnsi"/>
          <w:sz w:val="21"/>
          <w:szCs w:val="21"/>
          <w:lang w:eastAsia="cs-CZ"/>
        </w:rPr>
        <w:t>45</w:t>
      </w:r>
      <w:r w:rsidR="00ED4B79" w:rsidRPr="004C1DBE">
        <w:rPr>
          <w:rFonts w:eastAsia="Times New Roman" w:cstheme="minorHAnsi"/>
          <w:sz w:val="21"/>
          <w:szCs w:val="21"/>
          <w:lang w:eastAsia="cs-CZ"/>
        </w:rPr>
        <w:t xml:space="preserve"> a </w:t>
      </w:r>
      <w:r w:rsidRPr="004C1DBE">
        <w:rPr>
          <w:rFonts w:eastAsia="Times New Roman" w:cstheme="minorHAnsi"/>
          <w:sz w:val="21"/>
          <w:szCs w:val="21"/>
          <w:lang w:eastAsia="cs-CZ"/>
        </w:rPr>
        <w:t>násl. zákona</w:t>
      </w:r>
      <w:r w:rsidR="00ED4B79" w:rsidRPr="004C1DBE">
        <w:rPr>
          <w:rFonts w:eastAsia="Times New Roman" w:cstheme="minorHAnsi"/>
          <w:sz w:val="21"/>
          <w:szCs w:val="21"/>
          <w:lang w:eastAsia="cs-CZ"/>
        </w:rPr>
        <w:t xml:space="preserve"> o </w:t>
      </w:r>
      <w:r w:rsidRPr="004C1DBE">
        <w:rPr>
          <w:rFonts w:eastAsia="Times New Roman" w:cstheme="minorHAnsi"/>
          <w:sz w:val="21"/>
          <w:szCs w:val="21"/>
          <w:lang w:eastAsia="cs-CZ"/>
        </w:rPr>
        <w:t>přeměnách, není-li výměnný poměr podílů spolu</w:t>
      </w:r>
      <w:r w:rsidR="00ED4B79" w:rsidRPr="004C1DBE">
        <w:rPr>
          <w:rFonts w:eastAsia="Times New Roman" w:cstheme="minorHAnsi"/>
          <w:sz w:val="21"/>
          <w:szCs w:val="21"/>
          <w:lang w:eastAsia="cs-CZ"/>
        </w:rPr>
        <w:t xml:space="preserve"> s </w:t>
      </w:r>
      <w:r w:rsidRPr="004C1DBE">
        <w:rPr>
          <w:rFonts w:eastAsia="Times New Roman" w:cstheme="minorHAnsi"/>
          <w:sz w:val="21"/>
          <w:szCs w:val="21"/>
          <w:lang w:eastAsia="cs-CZ"/>
        </w:rPr>
        <w:t>případnými doplatky uvedenými</w:t>
      </w:r>
      <w:r w:rsidR="00ED4B79" w:rsidRPr="004C1DBE">
        <w:rPr>
          <w:rFonts w:eastAsia="Times New Roman" w:cstheme="minorHAnsi"/>
          <w:sz w:val="21"/>
          <w:szCs w:val="21"/>
          <w:lang w:eastAsia="cs-CZ"/>
        </w:rPr>
        <w:t xml:space="preserve"> v </w:t>
      </w:r>
      <w:r w:rsidRPr="004C1DBE">
        <w:rPr>
          <w:rFonts w:eastAsia="Times New Roman" w:cstheme="minorHAnsi"/>
          <w:sz w:val="21"/>
          <w:szCs w:val="21"/>
          <w:lang w:eastAsia="cs-CZ"/>
        </w:rPr>
        <w:t xml:space="preserve">projektu </w:t>
      </w:r>
      <w:r w:rsidR="00221FB4" w:rsidRPr="004C1DBE">
        <w:rPr>
          <w:rFonts w:eastAsia="Times New Roman" w:cstheme="minorHAnsi"/>
          <w:sz w:val="21"/>
          <w:szCs w:val="21"/>
          <w:lang w:eastAsia="cs-CZ"/>
        </w:rPr>
        <w:t>Rozštěpení</w:t>
      </w:r>
      <w:r w:rsidR="00ED4B79" w:rsidRPr="004C1DBE">
        <w:rPr>
          <w:rFonts w:eastAsia="Times New Roman" w:cstheme="minorHAnsi"/>
          <w:sz w:val="21"/>
          <w:szCs w:val="21"/>
          <w:lang w:eastAsia="cs-CZ"/>
        </w:rPr>
        <w:t xml:space="preserve"> k </w:t>
      </w:r>
      <w:r w:rsidRPr="004C1DBE">
        <w:rPr>
          <w:rFonts w:eastAsia="Times New Roman" w:cstheme="minorHAnsi"/>
          <w:sz w:val="21"/>
          <w:szCs w:val="21"/>
          <w:lang w:eastAsia="cs-CZ"/>
        </w:rPr>
        <w:t>rozhodnému dni přiměřený;</w:t>
      </w:r>
    </w:p>
    <w:p w14:paraId="372813AB" w14:textId="52C31AEE" w:rsidR="00646C72" w:rsidRPr="004C1DBE" w:rsidRDefault="00646C72" w:rsidP="00646C72">
      <w:pPr>
        <w:pStyle w:val="Odstavecseseznamem"/>
        <w:numPr>
          <w:ilvl w:val="0"/>
          <w:numId w:val="2"/>
        </w:numPr>
        <w:spacing w:after="60" w:line="240" w:lineRule="auto"/>
        <w:ind w:left="714" w:hanging="357"/>
        <w:contextualSpacing w:val="0"/>
        <w:jc w:val="both"/>
        <w:rPr>
          <w:rFonts w:eastAsia="Times New Roman" w:cstheme="minorHAnsi"/>
          <w:sz w:val="21"/>
          <w:szCs w:val="21"/>
          <w:lang w:eastAsia="cs-CZ"/>
        </w:rPr>
      </w:pPr>
      <w:r w:rsidRPr="004C1DBE">
        <w:rPr>
          <w:rFonts w:eastAsia="Times New Roman" w:cstheme="minorHAnsi"/>
          <w:sz w:val="21"/>
          <w:szCs w:val="21"/>
          <w:lang w:eastAsia="cs-CZ"/>
        </w:rPr>
        <w:t>právo dodatečně udělit souhlas s přeměnou do jednoho (1) měsíce ode dne, kdy se konala valná hromada schvalující přeměnu,</w:t>
      </w:r>
      <w:r w:rsidR="00ED4B79" w:rsidRPr="004C1DBE">
        <w:rPr>
          <w:rFonts w:eastAsia="Times New Roman" w:cstheme="minorHAnsi"/>
          <w:sz w:val="21"/>
          <w:szCs w:val="21"/>
          <w:lang w:eastAsia="cs-CZ"/>
        </w:rPr>
        <w:t xml:space="preserve"> a </w:t>
      </w:r>
      <w:r w:rsidRPr="004C1DBE">
        <w:rPr>
          <w:rFonts w:eastAsia="Times New Roman" w:cstheme="minorHAnsi"/>
          <w:sz w:val="21"/>
          <w:szCs w:val="21"/>
          <w:lang w:eastAsia="cs-CZ"/>
        </w:rPr>
        <w:t>to ve smyslu</w:t>
      </w:r>
      <w:r w:rsidR="0011367A">
        <w:rPr>
          <w:rFonts w:eastAsia="Times New Roman" w:cstheme="minorHAnsi"/>
          <w:sz w:val="21"/>
          <w:szCs w:val="21"/>
          <w:lang w:eastAsia="cs-CZ"/>
        </w:rPr>
        <w:t xml:space="preserve"> § </w:t>
      </w:r>
      <w:r w:rsidRPr="004C1DBE">
        <w:rPr>
          <w:rFonts w:eastAsia="Times New Roman" w:cstheme="minorHAnsi"/>
          <w:sz w:val="21"/>
          <w:szCs w:val="21"/>
          <w:lang w:eastAsia="cs-CZ"/>
        </w:rPr>
        <w:t>18 odst. 1 zákona</w:t>
      </w:r>
      <w:r w:rsidR="00ED4B79" w:rsidRPr="004C1DBE">
        <w:rPr>
          <w:rFonts w:eastAsia="Times New Roman" w:cstheme="minorHAnsi"/>
          <w:sz w:val="21"/>
          <w:szCs w:val="21"/>
          <w:lang w:eastAsia="cs-CZ"/>
        </w:rPr>
        <w:t xml:space="preserve"> o </w:t>
      </w:r>
      <w:r w:rsidRPr="004C1DBE">
        <w:rPr>
          <w:rFonts w:eastAsia="Times New Roman" w:cstheme="minorHAnsi"/>
          <w:sz w:val="21"/>
          <w:szCs w:val="21"/>
          <w:lang w:eastAsia="cs-CZ"/>
        </w:rPr>
        <w:t>přeměnách;</w:t>
      </w:r>
    </w:p>
    <w:p w14:paraId="178760D0" w14:textId="1D1E9DB6" w:rsidR="00646C72" w:rsidRPr="004C1DBE" w:rsidRDefault="00646C72" w:rsidP="00646C72">
      <w:pPr>
        <w:pStyle w:val="Odstavecseseznamem"/>
        <w:numPr>
          <w:ilvl w:val="0"/>
          <w:numId w:val="2"/>
        </w:numPr>
        <w:spacing w:after="60" w:line="240" w:lineRule="auto"/>
        <w:ind w:left="714" w:hanging="357"/>
        <w:contextualSpacing w:val="0"/>
        <w:jc w:val="both"/>
        <w:rPr>
          <w:rFonts w:eastAsia="Times New Roman" w:cstheme="minorHAnsi"/>
          <w:sz w:val="21"/>
          <w:szCs w:val="21"/>
          <w:lang w:eastAsia="cs-CZ"/>
        </w:rPr>
      </w:pPr>
      <w:r w:rsidRPr="004C1DBE">
        <w:rPr>
          <w:rFonts w:eastAsia="Times New Roman" w:cstheme="minorHAnsi"/>
          <w:sz w:val="21"/>
          <w:szCs w:val="21"/>
          <w:lang w:eastAsia="cs-CZ"/>
        </w:rPr>
        <w:t>právo podle</w:t>
      </w:r>
      <w:r w:rsidR="0011367A">
        <w:rPr>
          <w:rFonts w:eastAsia="Times New Roman" w:cstheme="minorHAnsi"/>
          <w:sz w:val="21"/>
          <w:szCs w:val="21"/>
          <w:lang w:eastAsia="cs-CZ"/>
        </w:rPr>
        <w:t xml:space="preserve"> § </w:t>
      </w:r>
      <w:r w:rsidRPr="004C1DBE">
        <w:rPr>
          <w:rFonts w:eastAsia="Times New Roman" w:cstheme="minorHAnsi"/>
          <w:sz w:val="21"/>
          <w:szCs w:val="21"/>
          <w:lang w:eastAsia="cs-CZ"/>
        </w:rPr>
        <w:t>34 odst. 1 zákona</w:t>
      </w:r>
      <w:r w:rsidR="00ED4B79" w:rsidRPr="004C1DBE">
        <w:rPr>
          <w:rFonts w:eastAsia="Times New Roman" w:cstheme="minorHAnsi"/>
          <w:sz w:val="21"/>
          <w:szCs w:val="21"/>
          <w:lang w:eastAsia="cs-CZ"/>
        </w:rPr>
        <w:t xml:space="preserve"> o </w:t>
      </w:r>
      <w:r w:rsidRPr="004C1DBE">
        <w:rPr>
          <w:rFonts w:eastAsia="Times New Roman" w:cstheme="minorHAnsi"/>
          <w:sz w:val="21"/>
          <w:szCs w:val="21"/>
          <w:lang w:eastAsia="cs-CZ"/>
        </w:rPr>
        <w:t>přeměnách žádat informace, jež se týkají ostatních osob zúčastněných na přeměně, jsou-li důležité</w:t>
      </w:r>
      <w:r w:rsidR="00ED4B79" w:rsidRPr="004C1DBE">
        <w:rPr>
          <w:rFonts w:eastAsia="Times New Roman" w:cstheme="minorHAnsi"/>
          <w:sz w:val="21"/>
          <w:szCs w:val="21"/>
          <w:lang w:eastAsia="cs-CZ"/>
        </w:rPr>
        <w:t xml:space="preserve"> z </w:t>
      </w:r>
      <w:r w:rsidRPr="004C1DBE">
        <w:rPr>
          <w:rFonts w:eastAsia="Times New Roman" w:cstheme="minorHAnsi"/>
          <w:sz w:val="21"/>
          <w:szCs w:val="21"/>
          <w:lang w:eastAsia="cs-CZ"/>
        </w:rPr>
        <w:t xml:space="preserve">hlediska </w:t>
      </w:r>
      <w:r w:rsidR="00221FB4" w:rsidRPr="004C1DBE">
        <w:rPr>
          <w:rFonts w:eastAsia="Times New Roman" w:cstheme="minorHAnsi"/>
          <w:sz w:val="21"/>
          <w:szCs w:val="21"/>
          <w:lang w:eastAsia="cs-CZ"/>
        </w:rPr>
        <w:t>Rozštěpení</w:t>
      </w:r>
      <w:r w:rsidRPr="004C1DBE">
        <w:rPr>
          <w:rFonts w:eastAsia="Times New Roman" w:cstheme="minorHAnsi"/>
          <w:sz w:val="21"/>
          <w:szCs w:val="21"/>
          <w:lang w:eastAsia="cs-CZ"/>
        </w:rPr>
        <w:t>,</w:t>
      </w:r>
      <w:r w:rsidR="00ED4B79" w:rsidRPr="004C1DBE">
        <w:rPr>
          <w:rFonts w:eastAsia="Times New Roman" w:cstheme="minorHAnsi"/>
          <w:sz w:val="21"/>
          <w:szCs w:val="21"/>
          <w:lang w:eastAsia="cs-CZ"/>
        </w:rPr>
        <w:t xml:space="preserve"> a </w:t>
      </w:r>
      <w:r w:rsidRPr="004C1DBE">
        <w:rPr>
          <w:rFonts w:eastAsia="Times New Roman" w:cstheme="minorHAnsi"/>
          <w:sz w:val="21"/>
          <w:szCs w:val="21"/>
          <w:lang w:eastAsia="cs-CZ"/>
        </w:rPr>
        <w:t>to ode dne zveřejnění oznámení o</w:t>
      </w:r>
      <w:r w:rsidR="00280E9A" w:rsidRPr="004C1DBE">
        <w:rPr>
          <w:rFonts w:eastAsia="Times New Roman" w:cstheme="minorHAnsi"/>
          <w:sz w:val="21"/>
          <w:szCs w:val="21"/>
          <w:lang w:eastAsia="cs-CZ"/>
        </w:rPr>
        <w:t> </w:t>
      </w:r>
      <w:r w:rsidRPr="004C1DBE">
        <w:rPr>
          <w:rFonts w:eastAsia="Times New Roman" w:cstheme="minorHAnsi"/>
          <w:sz w:val="21"/>
          <w:szCs w:val="21"/>
          <w:lang w:eastAsia="cs-CZ"/>
        </w:rPr>
        <w:t>uložení projektu přeměny do sbírky listin;</w:t>
      </w:r>
    </w:p>
    <w:p w14:paraId="3F99CF4C" w14:textId="0614DEE8" w:rsidR="00646C72" w:rsidRPr="004C1DBE" w:rsidRDefault="00646C72" w:rsidP="00646C72">
      <w:pPr>
        <w:pStyle w:val="Odstavecseseznamem"/>
        <w:numPr>
          <w:ilvl w:val="0"/>
          <w:numId w:val="2"/>
        </w:numPr>
        <w:spacing w:after="60" w:line="240" w:lineRule="auto"/>
        <w:ind w:left="714" w:hanging="357"/>
        <w:contextualSpacing w:val="0"/>
        <w:jc w:val="both"/>
        <w:rPr>
          <w:rFonts w:eastAsia="Times New Roman" w:cstheme="minorHAnsi"/>
          <w:sz w:val="21"/>
          <w:szCs w:val="21"/>
          <w:lang w:eastAsia="cs-CZ"/>
        </w:rPr>
      </w:pPr>
      <w:r w:rsidRPr="004C1DBE">
        <w:rPr>
          <w:rFonts w:eastAsia="Times New Roman" w:cstheme="minorHAnsi"/>
          <w:sz w:val="21"/>
          <w:szCs w:val="21"/>
          <w:lang w:eastAsia="cs-CZ"/>
        </w:rPr>
        <w:t>právo odprodat podíl v Nástupnick</w:t>
      </w:r>
      <w:r w:rsidR="00221FB4" w:rsidRPr="004C1DBE">
        <w:rPr>
          <w:rFonts w:eastAsia="Times New Roman" w:cstheme="minorHAnsi"/>
          <w:sz w:val="21"/>
          <w:szCs w:val="21"/>
          <w:lang w:eastAsia="cs-CZ"/>
        </w:rPr>
        <w:t>ých</w:t>
      </w:r>
      <w:r w:rsidRPr="004C1DBE">
        <w:rPr>
          <w:rFonts w:eastAsia="Times New Roman" w:cstheme="minorHAnsi"/>
          <w:sz w:val="21"/>
          <w:szCs w:val="21"/>
          <w:lang w:eastAsia="cs-CZ"/>
        </w:rPr>
        <w:t xml:space="preserve"> společnost</w:t>
      </w:r>
      <w:r w:rsidR="00221FB4" w:rsidRPr="004C1DBE">
        <w:rPr>
          <w:rFonts w:eastAsia="Times New Roman" w:cstheme="minorHAnsi"/>
          <w:sz w:val="21"/>
          <w:szCs w:val="21"/>
          <w:lang w:eastAsia="cs-CZ"/>
        </w:rPr>
        <w:t>ech</w:t>
      </w:r>
      <w:r w:rsidRPr="004C1DBE">
        <w:rPr>
          <w:rFonts w:eastAsia="Times New Roman" w:cstheme="minorHAnsi"/>
          <w:sz w:val="21"/>
          <w:szCs w:val="21"/>
          <w:lang w:eastAsia="cs-CZ"/>
        </w:rPr>
        <w:t xml:space="preserve">, jestliže mezi rozhodným dnem </w:t>
      </w:r>
      <w:r w:rsidR="00221FB4" w:rsidRPr="004C1DBE">
        <w:rPr>
          <w:rFonts w:eastAsia="Times New Roman" w:cstheme="minorHAnsi"/>
          <w:sz w:val="21"/>
          <w:szCs w:val="21"/>
          <w:lang w:eastAsia="cs-CZ"/>
        </w:rPr>
        <w:t>Rozštěpení</w:t>
      </w:r>
      <w:r w:rsidR="00ED4B79" w:rsidRPr="004C1DBE">
        <w:rPr>
          <w:rFonts w:eastAsia="Times New Roman" w:cstheme="minorHAnsi"/>
          <w:sz w:val="21"/>
          <w:szCs w:val="21"/>
          <w:lang w:eastAsia="cs-CZ"/>
        </w:rPr>
        <w:t xml:space="preserve"> a </w:t>
      </w:r>
      <w:r w:rsidRPr="004C1DBE">
        <w:rPr>
          <w:rFonts w:eastAsia="Times New Roman" w:cstheme="minorHAnsi"/>
          <w:sz w:val="21"/>
          <w:szCs w:val="21"/>
          <w:lang w:eastAsia="cs-CZ"/>
        </w:rPr>
        <w:t xml:space="preserve">zápisem </w:t>
      </w:r>
      <w:r w:rsidR="00221FB4" w:rsidRPr="004C1DBE">
        <w:rPr>
          <w:rFonts w:eastAsia="Times New Roman" w:cstheme="minorHAnsi"/>
          <w:sz w:val="21"/>
          <w:szCs w:val="21"/>
          <w:lang w:eastAsia="cs-CZ"/>
        </w:rPr>
        <w:t>Rozštěpení</w:t>
      </w:r>
      <w:r w:rsidR="004277E0" w:rsidRPr="004C1DBE">
        <w:rPr>
          <w:rFonts w:eastAsia="Times New Roman" w:cstheme="minorHAnsi"/>
          <w:sz w:val="21"/>
          <w:szCs w:val="21"/>
          <w:lang w:eastAsia="cs-CZ"/>
        </w:rPr>
        <w:t xml:space="preserve"> </w:t>
      </w:r>
      <w:r w:rsidRPr="004C1DBE">
        <w:rPr>
          <w:rFonts w:eastAsia="Times New Roman" w:cstheme="minorHAnsi"/>
          <w:sz w:val="21"/>
          <w:szCs w:val="21"/>
          <w:lang w:eastAsia="cs-CZ"/>
        </w:rPr>
        <w:t>do obchodního rejstříku dojde</w:t>
      </w:r>
      <w:r w:rsidR="00ED4B79" w:rsidRPr="004C1DBE">
        <w:rPr>
          <w:rFonts w:eastAsia="Times New Roman" w:cstheme="minorHAnsi"/>
          <w:sz w:val="21"/>
          <w:szCs w:val="21"/>
          <w:lang w:eastAsia="cs-CZ"/>
        </w:rPr>
        <w:t xml:space="preserve"> k </w:t>
      </w:r>
      <w:r w:rsidRPr="004C1DBE">
        <w:rPr>
          <w:rFonts w:eastAsia="Times New Roman" w:cstheme="minorHAnsi"/>
          <w:sz w:val="21"/>
          <w:szCs w:val="21"/>
          <w:lang w:eastAsia="cs-CZ"/>
        </w:rPr>
        <w:t xml:space="preserve">podstatné změně nebo změnám týkajícím se jmění kterékoliv ze </w:t>
      </w:r>
      <w:r w:rsidR="004277E0" w:rsidRPr="004C1DBE">
        <w:rPr>
          <w:rFonts w:eastAsia="Times New Roman" w:cstheme="minorHAnsi"/>
          <w:sz w:val="21"/>
          <w:szCs w:val="21"/>
          <w:lang w:eastAsia="cs-CZ"/>
        </w:rPr>
        <w:t>Zúčastněných společností</w:t>
      </w:r>
      <w:r w:rsidRPr="004C1DBE">
        <w:rPr>
          <w:rFonts w:eastAsia="Times New Roman" w:cstheme="minorHAnsi"/>
          <w:sz w:val="21"/>
          <w:szCs w:val="21"/>
          <w:lang w:eastAsia="cs-CZ"/>
        </w:rPr>
        <w:t>,</w:t>
      </w:r>
      <w:r w:rsidRPr="004C1DBE">
        <w:rPr>
          <w:rFonts w:cstheme="minorHAnsi"/>
        </w:rPr>
        <w:t xml:space="preserve"> </w:t>
      </w:r>
      <w:r w:rsidRPr="004C1DBE">
        <w:rPr>
          <w:rFonts w:eastAsia="Times New Roman" w:cstheme="minorHAnsi"/>
          <w:sz w:val="21"/>
          <w:szCs w:val="21"/>
          <w:lang w:eastAsia="cs-CZ"/>
        </w:rPr>
        <w:t>jež by odůvodňovaly jiný výměnný poměr podílů,</w:t>
      </w:r>
      <w:r w:rsidR="00ED4B79" w:rsidRPr="004C1DBE">
        <w:rPr>
          <w:rFonts w:eastAsia="Times New Roman" w:cstheme="minorHAnsi"/>
          <w:sz w:val="21"/>
          <w:szCs w:val="21"/>
          <w:lang w:eastAsia="cs-CZ"/>
        </w:rPr>
        <w:t xml:space="preserve"> a </w:t>
      </w:r>
      <w:r w:rsidRPr="004C1DBE">
        <w:rPr>
          <w:rFonts w:eastAsia="Times New Roman" w:cstheme="minorHAnsi"/>
          <w:sz w:val="21"/>
          <w:szCs w:val="21"/>
          <w:lang w:eastAsia="cs-CZ"/>
        </w:rPr>
        <w:t>to za podmínek uvedených</w:t>
      </w:r>
      <w:r w:rsidR="0011367A">
        <w:rPr>
          <w:rFonts w:eastAsia="Times New Roman" w:cstheme="minorHAnsi"/>
          <w:sz w:val="21"/>
          <w:szCs w:val="21"/>
          <w:lang w:eastAsia="cs-CZ"/>
        </w:rPr>
        <w:t xml:space="preserve"> v § </w:t>
      </w:r>
      <w:r w:rsidRPr="004C1DBE">
        <w:rPr>
          <w:rFonts w:eastAsia="Times New Roman" w:cstheme="minorHAnsi"/>
          <w:sz w:val="21"/>
          <w:szCs w:val="21"/>
          <w:lang w:eastAsia="cs-CZ"/>
        </w:rPr>
        <w:t>49a odst. 1 zákona</w:t>
      </w:r>
      <w:r w:rsidR="00ED4B79" w:rsidRPr="004C1DBE">
        <w:rPr>
          <w:rFonts w:eastAsia="Times New Roman" w:cstheme="minorHAnsi"/>
          <w:sz w:val="21"/>
          <w:szCs w:val="21"/>
          <w:lang w:eastAsia="cs-CZ"/>
        </w:rPr>
        <w:t xml:space="preserve"> o </w:t>
      </w:r>
      <w:r w:rsidRPr="004C1DBE">
        <w:rPr>
          <w:rFonts w:eastAsia="Times New Roman" w:cstheme="minorHAnsi"/>
          <w:sz w:val="21"/>
          <w:szCs w:val="21"/>
          <w:lang w:eastAsia="cs-CZ"/>
        </w:rPr>
        <w:t>přeměnách;</w:t>
      </w:r>
    </w:p>
    <w:p w14:paraId="0AB2783F" w14:textId="563AFA14" w:rsidR="00646C72" w:rsidRPr="004C1DBE" w:rsidRDefault="00646C72" w:rsidP="00646C72">
      <w:pPr>
        <w:pStyle w:val="Odstavecseseznamem"/>
        <w:numPr>
          <w:ilvl w:val="0"/>
          <w:numId w:val="2"/>
        </w:numPr>
        <w:spacing w:after="60" w:line="240" w:lineRule="auto"/>
        <w:ind w:left="714" w:hanging="357"/>
        <w:contextualSpacing w:val="0"/>
        <w:jc w:val="both"/>
        <w:rPr>
          <w:rFonts w:eastAsia="Times New Roman" w:cstheme="minorHAnsi"/>
          <w:sz w:val="21"/>
          <w:szCs w:val="21"/>
          <w:lang w:eastAsia="cs-CZ"/>
        </w:rPr>
      </w:pPr>
      <w:r w:rsidRPr="004C1DBE">
        <w:rPr>
          <w:rFonts w:eastAsia="Times New Roman" w:cstheme="minorHAnsi"/>
          <w:sz w:val="21"/>
          <w:szCs w:val="21"/>
          <w:lang w:eastAsia="cs-CZ"/>
        </w:rPr>
        <w:t xml:space="preserve">právo podat návrh na určení neplatnosti projektu </w:t>
      </w:r>
      <w:r w:rsidR="00221FB4" w:rsidRPr="004C1DBE">
        <w:rPr>
          <w:rFonts w:eastAsia="Times New Roman" w:cstheme="minorHAnsi"/>
          <w:sz w:val="21"/>
          <w:szCs w:val="21"/>
          <w:lang w:eastAsia="cs-CZ"/>
        </w:rPr>
        <w:t>Rozštěpení</w:t>
      </w:r>
      <w:r w:rsidR="00ED4B79" w:rsidRPr="004C1DBE">
        <w:rPr>
          <w:rFonts w:eastAsia="Times New Roman" w:cstheme="minorHAnsi"/>
          <w:sz w:val="21"/>
          <w:szCs w:val="21"/>
          <w:lang w:eastAsia="cs-CZ"/>
        </w:rPr>
        <w:t xml:space="preserve"> a </w:t>
      </w:r>
      <w:r w:rsidRPr="004C1DBE">
        <w:rPr>
          <w:rFonts w:eastAsia="Times New Roman" w:cstheme="minorHAnsi"/>
          <w:sz w:val="21"/>
          <w:szCs w:val="21"/>
          <w:lang w:eastAsia="cs-CZ"/>
        </w:rPr>
        <w:t>návrh na vyslovení neplatnosti rozhodnutí</w:t>
      </w:r>
      <w:r w:rsidR="00ED4B79" w:rsidRPr="004C1DBE">
        <w:rPr>
          <w:rFonts w:eastAsia="Times New Roman" w:cstheme="minorHAnsi"/>
          <w:sz w:val="21"/>
          <w:szCs w:val="21"/>
          <w:lang w:eastAsia="cs-CZ"/>
        </w:rPr>
        <w:t xml:space="preserve"> o </w:t>
      </w:r>
      <w:r w:rsidRPr="004C1DBE">
        <w:rPr>
          <w:rFonts w:eastAsia="Times New Roman" w:cstheme="minorHAnsi"/>
          <w:sz w:val="21"/>
          <w:szCs w:val="21"/>
          <w:lang w:eastAsia="cs-CZ"/>
        </w:rPr>
        <w:t xml:space="preserve">schválení </w:t>
      </w:r>
      <w:r w:rsidR="00221FB4" w:rsidRPr="004C1DBE">
        <w:rPr>
          <w:rFonts w:eastAsia="Times New Roman" w:cstheme="minorHAnsi"/>
          <w:sz w:val="21"/>
          <w:szCs w:val="21"/>
          <w:lang w:eastAsia="cs-CZ"/>
        </w:rPr>
        <w:t>Rozštěpení</w:t>
      </w:r>
      <w:r w:rsidRPr="004C1DBE">
        <w:rPr>
          <w:rFonts w:eastAsia="Times New Roman" w:cstheme="minorHAnsi"/>
          <w:sz w:val="21"/>
          <w:szCs w:val="21"/>
          <w:lang w:eastAsia="cs-CZ"/>
        </w:rPr>
        <w:t xml:space="preserve"> postupem dle</w:t>
      </w:r>
      <w:r w:rsidR="0011367A">
        <w:rPr>
          <w:rFonts w:eastAsia="Times New Roman" w:cstheme="minorHAnsi"/>
          <w:sz w:val="21"/>
          <w:szCs w:val="21"/>
          <w:lang w:eastAsia="cs-CZ"/>
        </w:rPr>
        <w:t xml:space="preserve"> § </w:t>
      </w:r>
      <w:r w:rsidRPr="004C1DBE">
        <w:rPr>
          <w:rFonts w:eastAsia="Times New Roman" w:cstheme="minorHAnsi"/>
          <w:sz w:val="21"/>
          <w:szCs w:val="21"/>
          <w:lang w:eastAsia="cs-CZ"/>
        </w:rPr>
        <w:t>52</w:t>
      </w:r>
      <w:r w:rsidR="00ED4B79" w:rsidRPr="004C1DBE">
        <w:rPr>
          <w:rFonts w:eastAsia="Times New Roman" w:cstheme="minorHAnsi"/>
          <w:sz w:val="21"/>
          <w:szCs w:val="21"/>
          <w:lang w:eastAsia="cs-CZ"/>
        </w:rPr>
        <w:t xml:space="preserve"> a </w:t>
      </w:r>
      <w:r w:rsidRPr="004C1DBE">
        <w:rPr>
          <w:rFonts w:eastAsia="Times New Roman" w:cstheme="minorHAnsi"/>
          <w:sz w:val="21"/>
          <w:szCs w:val="21"/>
          <w:lang w:eastAsia="cs-CZ"/>
        </w:rPr>
        <w:t>násl. zákona</w:t>
      </w:r>
      <w:r w:rsidR="00ED4B79" w:rsidRPr="004C1DBE">
        <w:rPr>
          <w:rFonts w:eastAsia="Times New Roman" w:cstheme="minorHAnsi"/>
          <w:sz w:val="21"/>
          <w:szCs w:val="21"/>
          <w:lang w:eastAsia="cs-CZ"/>
        </w:rPr>
        <w:t xml:space="preserve"> o </w:t>
      </w:r>
      <w:r w:rsidRPr="004C1DBE">
        <w:rPr>
          <w:rFonts w:eastAsia="Times New Roman" w:cstheme="minorHAnsi"/>
          <w:sz w:val="21"/>
          <w:szCs w:val="21"/>
          <w:lang w:eastAsia="cs-CZ"/>
        </w:rPr>
        <w:t>přeměnách;</w:t>
      </w:r>
    </w:p>
    <w:p w14:paraId="262F530C" w14:textId="131C0C1E" w:rsidR="002B5565" w:rsidRPr="004C1DBE" w:rsidRDefault="00646C72" w:rsidP="00646C72">
      <w:pPr>
        <w:pStyle w:val="Odstavecseseznamem"/>
        <w:numPr>
          <w:ilvl w:val="0"/>
          <w:numId w:val="2"/>
        </w:numPr>
        <w:spacing w:after="60" w:line="240" w:lineRule="auto"/>
        <w:ind w:left="714" w:hanging="357"/>
        <w:contextualSpacing w:val="0"/>
        <w:jc w:val="both"/>
        <w:rPr>
          <w:rFonts w:eastAsia="Times New Roman" w:cstheme="minorHAnsi"/>
          <w:sz w:val="21"/>
          <w:szCs w:val="21"/>
          <w:lang w:eastAsia="cs-CZ"/>
        </w:rPr>
      </w:pPr>
      <w:r w:rsidRPr="004C1DBE">
        <w:rPr>
          <w:rFonts w:eastAsia="Times New Roman" w:cstheme="minorHAnsi"/>
          <w:sz w:val="21"/>
          <w:szCs w:val="21"/>
          <w:lang w:eastAsia="cs-CZ"/>
        </w:rPr>
        <w:t>právo žádat</w:t>
      </w:r>
      <w:r w:rsidR="00ED4B79" w:rsidRPr="004C1DBE">
        <w:rPr>
          <w:rFonts w:eastAsia="Times New Roman" w:cstheme="minorHAnsi"/>
          <w:sz w:val="21"/>
          <w:szCs w:val="21"/>
          <w:lang w:eastAsia="cs-CZ"/>
        </w:rPr>
        <w:t xml:space="preserve"> o </w:t>
      </w:r>
      <w:r w:rsidRPr="004C1DBE">
        <w:rPr>
          <w:rFonts w:eastAsia="Times New Roman" w:cstheme="minorHAnsi"/>
          <w:sz w:val="21"/>
          <w:szCs w:val="21"/>
          <w:lang w:eastAsia="cs-CZ"/>
        </w:rPr>
        <w:t xml:space="preserve">přezkoumání projektu </w:t>
      </w:r>
      <w:r w:rsidR="00221FB4" w:rsidRPr="004C1DBE">
        <w:rPr>
          <w:rFonts w:eastAsia="Times New Roman" w:cstheme="minorHAnsi"/>
          <w:sz w:val="21"/>
          <w:szCs w:val="21"/>
          <w:lang w:eastAsia="cs-CZ"/>
        </w:rPr>
        <w:t>Rozštěpení</w:t>
      </w:r>
      <w:r w:rsidR="00D35FF8" w:rsidRPr="004C1DBE">
        <w:rPr>
          <w:rFonts w:eastAsia="Times New Roman" w:cstheme="minorHAnsi"/>
          <w:sz w:val="21"/>
          <w:szCs w:val="21"/>
          <w:lang w:eastAsia="cs-CZ"/>
        </w:rPr>
        <w:t xml:space="preserve"> </w:t>
      </w:r>
      <w:r w:rsidRPr="004C1DBE">
        <w:rPr>
          <w:rFonts w:eastAsia="Times New Roman" w:cstheme="minorHAnsi"/>
          <w:sz w:val="21"/>
          <w:szCs w:val="21"/>
          <w:lang w:eastAsia="cs-CZ"/>
        </w:rPr>
        <w:t>znalcem podle</w:t>
      </w:r>
      <w:r w:rsidR="0011367A">
        <w:rPr>
          <w:rFonts w:eastAsia="Times New Roman" w:cstheme="minorHAnsi"/>
          <w:sz w:val="21"/>
          <w:szCs w:val="21"/>
          <w:lang w:eastAsia="cs-CZ"/>
        </w:rPr>
        <w:t xml:space="preserve"> § </w:t>
      </w:r>
      <w:r w:rsidR="00AC05D0" w:rsidRPr="004C1DBE">
        <w:rPr>
          <w:rFonts w:eastAsia="Times New Roman" w:cstheme="minorHAnsi"/>
          <w:sz w:val="21"/>
          <w:szCs w:val="21"/>
          <w:lang w:eastAsia="cs-CZ"/>
        </w:rPr>
        <w:t>284</w:t>
      </w:r>
      <w:r w:rsidRPr="004C1DBE">
        <w:rPr>
          <w:rFonts w:eastAsia="Times New Roman" w:cstheme="minorHAnsi"/>
          <w:sz w:val="21"/>
          <w:szCs w:val="21"/>
          <w:lang w:eastAsia="cs-CZ"/>
        </w:rPr>
        <w:t xml:space="preserve"> zákona</w:t>
      </w:r>
      <w:r w:rsidR="00ED4B79" w:rsidRPr="004C1DBE">
        <w:rPr>
          <w:rFonts w:eastAsia="Times New Roman" w:cstheme="minorHAnsi"/>
          <w:sz w:val="21"/>
          <w:szCs w:val="21"/>
          <w:lang w:eastAsia="cs-CZ"/>
        </w:rPr>
        <w:t xml:space="preserve"> o </w:t>
      </w:r>
      <w:r w:rsidRPr="004C1DBE">
        <w:rPr>
          <w:rFonts w:eastAsia="Times New Roman" w:cstheme="minorHAnsi"/>
          <w:sz w:val="21"/>
          <w:szCs w:val="21"/>
          <w:lang w:eastAsia="cs-CZ"/>
        </w:rPr>
        <w:t>přeměnách;</w:t>
      </w:r>
    </w:p>
    <w:p w14:paraId="065E43F3" w14:textId="2693D6F7" w:rsidR="00567044" w:rsidRPr="004C1DBE" w:rsidRDefault="00646C72" w:rsidP="00646C72">
      <w:pPr>
        <w:pStyle w:val="Odstavecseseznamem"/>
        <w:numPr>
          <w:ilvl w:val="0"/>
          <w:numId w:val="2"/>
        </w:numPr>
        <w:spacing w:after="60" w:line="240" w:lineRule="auto"/>
        <w:ind w:left="714" w:hanging="357"/>
        <w:contextualSpacing w:val="0"/>
        <w:jc w:val="both"/>
        <w:rPr>
          <w:rFonts w:eastAsia="Times New Roman" w:cstheme="minorHAnsi"/>
          <w:sz w:val="21"/>
          <w:szCs w:val="21"/>
          <w:lang w:eastAsia="cs-CZ"/>
        </w:rPr>
      </w:pPr>
      <w:r w:rsidRPr="004C1DBE">
        <w:rPr>
          <w:rFonts w:eastAsia="Times New Roman" w:cstheme="minorHAnsi"/>
          <w:sz w:val="21"/>
          <w:szCs w:val="21"/>
          <w:lang w:eastAsia="cs-CZ"/>
        </w:rPr>
        <w:t>právo na informace</w:t>
      </w:r>
      <w:r w:rsidR="00ED4B79" w:rsidRPr="004C1DBE">
        <w:rPr>
          <w:rFonts w:eastAsia="Times New Roman" w:cstheme="minorHAnsi"/>
          <w:sz w:val="21"/>
          <w:szCs w:val="21"/>
          <w:lang w:eastAsia="cs-CZ"/>
        </w:rPr>
        <w:t xml:space="preserve"> o </w:t>
      </w:r>
      <w:r w:rsidR="00221FB4" w:rsidRPr="004C1DBE">
        <w:rPr>
          <w:rFonts w:eastAsia="Times New Roman" w:cstheme="minorHAnsi"/>
          <w:sz w:val="21"/>
          <w:szCs w:val="21"/>
          <w:lang w:eastAsia="cs-CZ"/>
        </w:rPr>
        <w:t>Rozštěpení</w:t>
      </w:r>
      <w:r w:rsidR="008F0C1A" w:rsidRPr="004C1DBE">
        <w:rPr>
          <w:rFonts w:eastAsia="Times New Roman" w:cstheme="minorHAnsi"/>
          <w:sz w:val="21"/>
          <w:szCs w:val="21"/>
          <w:lang w:eastAsia="cs-CZ"/>
        </w:rPr>
        <w:t xml:space="preserve"> </w:t>
      </w:r>
      <w:r w:rsidRPr="004C1DBE">
        <w:rPr>
          <w:rFonts w:eastAsia="Times New Roman" w:cstheme="minorHAnsi"/>
          <w:sz w:val="21"/>
          <w:szCs w:val="21"/>
          <w:lang w:eastAsia="cs-CZ"/>
        </w:rPr>
        <w:t>ve smyslu</w:t>
      </w:r>
      <w:r w:rsidR="0011367A">
        <w:rPr>
          <w:rFonts w:eastAsia="Times New Roman" w:cstheme="minorHAnsi"/>
          <w:sz w:val="21"/>
          <w:szCs w:val="21"/>
          <w:lang w:eastAsia="cs-CZ"/>
        </w:rPr>
        <w:t xml:space="preserve"> § </w:t>
      </w:r>
      <w:r w:rsidR="00AC05D0" w:rsidRPr="004C1DBE">
        <w:rPr>
          <w:rFonts w:eastAsia="Times New Roman" w:cstheme="minorHAnsi"/>
          <w:sz w:val="21"/>
          <w:szCs w:val="21"/>
          <w:lang w:eastAsia="cs-CZ"/>
        </w:rPr>
        <w:t>285</w:t>
      </w:r>
      <w:r w:rsidRPr="004C1DBE">
        <w:rPr>
          <w:rFonts w:eastAsia="Times New Roman" w:cstheme="minorHAnsi"/>
          <w:sz w:val="21"/>
          <w:szCs w:val="21"/>
          <w:lang w:eastAsia="cs-CZ"/>
        </w:rPr>
        <w:t xml:space="preserve"> zákona</w:t>
      </w:r>
      <w:r w:rsidR="00ED4B79" w:rsidRPr="004C1DBE">
        <w:rPr>
          <w:rFonts w:eastAsia="Times New Roman" w:cstheme="minorHAnsi"/>
          <w:sz w:val="21"/>
          <w:szCs w:val="21"/>
          <w:lang w:eastAsia="cs-CZ"/>
        </w:rPr>
        <w:t xml:space="preserve"> o </w:t>
      </w:r>
      <w:r w:rsidRPr="004C1DBE">
        <w:rPr>
          <w:rFonts w:eastAsia="Times New Roman" w:cstheme="minorHAnsi"/>
          <w:sz w:val="21"/>
          <w:szCs w:val="21"/>
          <w:lang w:eastAsia="cs-CZ"/>
        </w:rPr>
        <w:t>přeměnách, podle něhož musí být nejméně</w:t>
      </w:r>
      <w:r w:rsidR="00991474" w:rsidRPr="004C1DBE">
        <w:rPr>
          <w:rFonts w:eastAsia="Times New Roman" w:cstheme="minorHAnsi"/>
          <w:sz w:val="21"/>
          <w:szCs w:val="21"/>
          <w:lang w:eastAsia="cs-CZ"/>
        </w:rPr>
        <w:t xml:space="preserve"> dva</w:t>
      </w:r>
      <w:r w:rsidRPr="004C1DBE">
        <w:rPr>
          <w:rFonts w:eastAsia="Times New Roman" w:cstheme="minorHAnsi"/>
          <w:sz w:val="21"/>
          <w:szCs w:val="21"/>
          <w:lang w:eastAsia="cs-CZ"/>
        </w:rPr>
        <w:t xml:space="preserve"> </w:t>
      </w:r>
      <w:r w:rsidR="00991474" w:rsidRPr="004C1DBE">
        <w:rPr>
          <w:rFonts w:eastAsia="Times New Roman" w:cstheme="minorHAnsi"/>
          <w:sz w:val="21"/>
          <w:szCs w:val="21"/>
          <w:lang w:eastAsia="cs-CZ"/>
        </w:rPr>
        <w:t>(</w:t>
      </w:r>
      <w:r w:rsidRPr="004C1DBE">
        <w:rPr>
          <w:rFonts w:eastAsia="Times New Roman" w:cstheme="minorHAnsi"/>
          <w:sz w:val="21"/>
          <w:szCs w:val="21"/>
          <w:lang w:eastAsia="cs-CZ"/>
        </w:rPr>
        <w:t>2</w:t>
      </w:r>
      <w:r w:rsidR="00991474" w:rsidRPr="004C1DBE">
        <w:rPr>
          <w:rFonts w:eastAsia="Times New Roman" w:cstheme="minorHAnsi"/>
          <w:sz w:val="21"/>
          <w:szCs w:val="21"/>
          <w:lang w:eastAsia="cs-CZ"/>
        </w:rPr>
        <w:t>)</w:t>
      </w:r>
      <w:r w:rsidRPr="004C1DBE">
        <w:rPr>
          <w:rFonts w:eastAsia="Times New Roman" w:cstheme="minorHAnsi"/>
          <w:sz w:val="21"/>
          <w:szCs w:val="21"/>
          <w:lang w:eastAsia="cs-CZ"/>
        </w:rPr>
        <w:t xml:space="preserve"> týdny přede dnem konání valné hromady, na kterém má být schválen</w:t>
      </w:r>
      <w:r w:rsidR="00991474" w:rsidRPr="004C1DBE">
        <w:rPr>
          <w:rFonts w:eastAsia="Times New Roman" w:cstheme="minorHAnsi"/>
          <w:sz w:val="21"/>
          <w:szCs w:val="21"/>
          <w:lang w:eastAsia="cs-CZ"/>
        </w:rPr>
        <w:t>a</w:t>
      </w:r>
      <w:r w:rsidRPr="004C1DBE">
        <w:rPr>
          <w:rFonts w:eastAsia="Times New Roman" w:cstheme="minorHAnsi"/>
          <w:sz w:val="21"/>
          <w:szCs w:val="21"/>
          <w:lang w:eastAsia="cs-CZ"/>
        </w:rPr>
        <w:t xml:space="preserve"> </w:t>
      </w:r>
      <w:r w:rsidR="00221FB4" w:rsidRPr="004C1DBE">
        <w:rPr>
          <w:rFonts w:eastAsia="Times New Roman" w:cstheme="minorHAnsi"/>
          <w:sz w:val="21"/>
          <w:szCs w:val="21"/>
          <w:lang w:eastAsia="cs-CZ"/>
        </w:rPr>
        <w:t>Rozštěpení</w:t>
      </w:r>
      <w:r w:rsidRPr="004C1DBE">
        <w:rPr>
          <w:rFonts w:eastAsia="Times New Roman" w:cstheme="minorHAnsi"/>
          <w:sz w:val="21"/>
          <w:szCs w:val="21"/>
          <w:lang w:eastAsia="cs-CZ"/>
        </w:rPr>
        <w:t xml:space="preserve">, společníkům doručeny: projekt </w:t>
      </w:r>
      <w:r w:rsidR="00221FB4" w:rsidRPr="004C1DBE">
        <w:rPr>
          <w:rFonts w:eastAsia="Times New Roman" w:cstheme="minorHAnsi"/>
          <w:sz w:val="21"/>
          <w:szCs w:val="21"/>
          <w:lang w:eastAsia="cs-CZ"/>
        </w:rPr>
        <w:t>Rozštěpení</w:t>
      </w:r>
      <w:r w:rsidRPr="004C1DBE">
        <w:rPr>
          <w:rFonts w:eastAsia="Times New Roman" w:cstheme="minorHAnsi"/>
          <w:sz w:val="21"/>
          <w:szCs w:val="21"/>
          <w:lang w:eastAsia="cs-CZ"/>
        </w:rPr>
        <w:t xml:space="preserve">, účetní závěrky všech </w:t>
      </w:r>
      <w:r w:rsidR="00991474" w:rsidRPr="004C1DBE">
        <w:rPr>
          <w:rFonts w:eastAsia="Times New Roman" w:cstheme="minorHAnsi"/>
          <w:sz w:val="21"/>
          <w:szCs w:val="21"/>
          <w:lang w:eastAsia="cs-CZ"/>
        </w:rPr>
        <w:t>Z</w:t>
      </w:r>
      <w:r w:rsidRPr="004C1DBE">
        <w:rPr>
          <w:rFonts w:eastAsia="Times New Roman" w:cstheme="minorHAnsi"/>
          <w:sz w:val="21"/>
          <w:szCs w:val="21"/>
          <w:lang w:eastAsia="cs-CZ"/>
        </w:rPr>
        <w:t xml:space="preserve">účastněných společností za poslední tři (3) účetní období, konečné účetní závěrky všech </w:t>
      </w:r>
      <w:r w:rsidR="00221FB4" w:rsidRPr="004C1DBE">
        <w:rPr>
          <w:rFonts w:eastAsia="Times New Roman" w:cstheme="minorHAnsi"/>
          <w:sz w:val="21"/>
          <w:szCs w:val="21"/>
          <w:lang w:eastAsia="cs-CZ"/>
        </w:rPr>
        <w:t>Z</w:t>
      </w:r>
      <w:r w:rsidRPr="004C1DBE">
        <w:rPr>
          <w:rFonts w:eastAsia="Times New Roman" w:cstheme="minorHAnsi"/>
          <w:sz w:val="21"/>
          <w:szCs w:val="21"/>
          <w:lang w:eastAsia="cs-CZ"/>
        </w:rPr>
        <w:t>účastněných společností, mezitímní účetní závěrka, pokud se vyžaduje, zpráva auditora</w:t>
      </w:r>
      <w:r w:rsidR="00ED4B79" w:rsidRPr="004C1DBE">
        <w:rPr>
          <w:rFonts w:eastAsia="Times New Roman" w:cstheme="minorHAnsi"/>
          <w:sz w:val="21"/>
          <w:szCs w:val="21"/>
          <w:lang w:eastAsia="cs-CZ"/>
        </w:rPr>
        <w:t xml:space="preserve"> o </w:t>
      </w:r>
      <w:r w:rsidRPr="004C1DBE">
        <w:rPr>
          <w:rFonts w:eastAsia="Times New Roman" w:cstheme="minorHAnsi"/>
          <w:sz w:val="21"/>
          <w:szCs w:val="21"/>
          <w:lang w:eastAsia="cs-CZ"/>
        </w:rPr>
        <w:t>jejich ověření, zpráva</w:t>
      </w:r>
      <w:r w:rsidR="00ED4B79" w:rsidRPr="004C1DBE">
        <w:rPr>
          <w:rFonts w:eastAsia="Times New Roman" w:cstheme="minorHAnsi"/>
          <w:sz w:val="21"/>
          <w:szCs w:val="21"/>
          <w:lang w:eastAsia="cs-CZ"/>
        </w:rPr>
        <w:t xml:space="preserve"> o </w:t>
      </w:r>
      <w:r w:rsidR="00221FB4" w:rsidRPr="004C1DBE">
        <w:rPr>
          <w:rFonts w:eastAsia="Times New Roman" w:cstheme="minorHAnsi"/>
          <w:sz w:val="21"/>
          <w:szCs w:val="21"/>
          <w:lang w:eastAsia="cs-CZ"/>
        </w:rPr>
        <w:t>Rozštěpení</w:t>
      </w:r>
      <w:r w:rsidR="00ED4B79" w:rsidRPr="004C1DBE">
        <w:rPr>
          <w:rFonts w:eastAsia="Times New Roman" w:cstheme="minorHAnsi"/>
          <w:sz w:val="21"/>
          <w:szCs w:val="21"/>
          <w:lang w:eastAsia="cs-CZ"/>
        </w:rPr>
        <w:t xml:space="preserve"> a </w:t>
      </w:r>
      <w:r w:rsidRPr="004C1DBE">
        <w:rPr>
          <w:rFonts w:eastAsia="Times New Roman" w:cstheme="minorHAnsi"/>
          <w:sz w:val="21"/>
          <w:szCs w:val="21"/>
          <w:lang w:eastAsia="cs-CZ"/>
        </w:rPr>
        <w:t>znalecké zprávy</w:t>
      </w:r>
      <w:r w:rsidR="00ED4B79" w:rsidRPr="004C1DBE">
        <w:rPr>
          <w:rFonts w:eastAsia="Times New Roman" w:cstheme="minorHAnsi"/>
          <w:sz w:val="21"/>
          <w:szCs w:val="21"/>
          <w:lang w:eastAsia="cs-CZ"/>
        </w:rPr>
        <w:t xml:space="preserve"> o </w:t>
      </w:r>
      <w:r w:rsidR="00221FB4" w:rsidRPr="004C1DBE">
        <w:rPr>
          <w:rFonts w:eastAsia="Times New Roman" w:cstheme="minorHAnsi"/>
          <w:sz w:val="21"/>
          <w:szCs w:val="21"/>
          <w:lang w:eastAsia="cs-CZ"/>
        </w:rPr>
        <w:t>Rozštěpení</w:t>
      </w:r>
      <w:r w:rsidRPr="004C1DBE">
        <w:rPr>
          <w:rFonts w:eastAsia="Times New Roman" w:cstheme="minorHAnsi"/>
          <w:sz w:val="21"/>
          <w:szCs w:val="21"/>
          <w:lang w:eastAsia="cs-CZ"/>
        </w:rPr>
        <w:t>; společníci mají dále právo se seznámit</w:t>
      </w:r>
      <w:r w:rsidR="00ED4B79" w:rsidRPr="004C1DBE">
        <w:rPr>
          <w:rFonts w:eastAsia="Times New Roman" w:cstheme="minorHAnsi"/>
          <w:sz w:val="21"/>
          <w:szCs w:val="21"/>
          <w:lang w:eastAsia="cs-CZ"/>
        </w:rPr>
        <w:t xml:space="preserve"> v </w:t>
      </w:r>
      <w:r w:rsidRPr="004C1DBE">
        <w:rPr>
          <w:rFonts w:eastAsia="Times New Roman" w:cstheme="minorHAnsi"/>
          <w:sz w:val="21"/>
          <w:szCs w:val="21"/>
          <w:lang w:eastAsia="cs-CZ"/>
        </w:rPr>
        <w:t>sídle společnosti</w:t>
      </w:r>
      <w:r w:rsidR="00ED4B79" w:rsidRPr="004C1DBE">
        <w:rPr>
          <w:rFonts w:eastAsia="Times New Roman" w:cstheme="minorHAnsi"/>
          <w:sz w:val="21"/>
          <w:szCs w:val="21"/>
          <w:lang w:eastAsia="cs-CZ"/>
        </w:rPr>
        <w:t xml:space="preserve"> s </w:t>
      </w:r>
      <w:r w:rsidRPr="004C1DBE">
        <w:rPr>
          <w:rFonts w:eastAsia="Times New Roman" w:cstheme="minorHAnsi"/>
          <w:sz w:val="21"/>
          <w:szCs w:val="21"/>
          <w:lang w:eastAsia="cs-CZ"/>
        </w:rPr>
        <w:t>posudkem znalce pro ocenění jmění,</w:t>
      </w:r>
      <w:r w:rsidR="00ED4B79" w:rsidRPr="004C1DBE">
        <w:rPr>
          <w:rFonts w:eastAsia="Times New Roman" w:cstheme="minorHAnsi"/>
          <w:sz w:val="21"/>
          <w:szCs w:val="21"/>
          <w:lang w:eastAsia="cs-CZ"/>
        </w:rPr>
        <w:t xml:space="preserve"> a </w:t>
      </w:r>
      <w:r w:rsidRPr="004C1DBE">
        <w:rPr>
          <w:rFonts w:eastAsia="Times New Roman" w:cstheme="minorHAnsi"/>
          <w:sz w:val="21"/>
          <w:szCs w:val="21"/>
          <w:lang w:eastAsia="cs-CZ"/>
        </w:rPr>
        <w:t xml:space="preserve">to nejméně </w:t>
      </w:r>
      <w:r w:rsidR="0061274A" w:rsidRPr="004C1DBE">
        <w:rPr>
          <w:rFonts w:eastAsia="Times New Roman" w:cstheme="minorHAnsi"/>
          <w:sz w:val="21"/>
          <w:szCs w:val="21"/>
          <w:lang w:eastAsia="cs-CZ"/>
        </w:rPr>
        <w:t>dva (</w:t>
      </w:r>
      <w:r w:rsidRPr="004C1DBE">
        <w:rPr>
          <w:rFonts w:eastAsia="Times New Roman" w:cstheme="minorHAnsi"/>
          <w:sz w:val="21"/>
          <w:szCs w:val="21"/>
          <w:lang w:eastAsia="cs-CZ"/>
        </w:rPr>
        <w:t>2</w:t>
      </w:r>
      <w:r w:rsidR="0061274A" w:rsidRPr="004C1DBE">
        <w:rPr>
          <w:rFonts w:eastAsia="Times New Roman" w:cstheme="minorHAnsi"/>
          <w:sz w:val="21"/>
          <w:szCs w:val="21"/>
          <w:lang w:eastAsia="cs-CZ"/>
        </w:rPr>
        <w:t>)</w:t>
      </w:r>
      <w:r w:rsidRPr="004C1DBE">
        <w:rPr>
          <w:rFonts w:eastAsia="Times New Roman" w:cstheme="minorHAnsi"/>
          <w:sz w:val="21"/>
          <w:szCs w:val="21"/>
          <w:lang w:eastAsia="cs-CZ"/>
        </w:rPr>
        <w:t xml:space="preserve"> týdn</w:t>
      </w:r>
      <w:r w:rsidR="0061274A" w:rsidRPr="004C1DBE">
        <w:rPr>
          <w:rFonts w:eastAsia="Times New Roman" w:cstheme="minorHAnsi"/>
          <w:sz w:val="21"/>
          <w:szCs w:val="21"/>
          <w:lang w:eastAsia="cs-CZ"/>
        </w:rPr>
        <w:t>y</w:t>
      </w:r>
      <w:r w:rsidRPr="004C1DBE">
        <w:rPr>
          <w:rFonts w:eastAsia="Times New Roman" w:cstheme="minorHAnsi"/>
          <w:sz w:val="21"/>
          <w:szCs w:val="21"/>
          <w:lang w:eastAsia="cs-CZ"/>
        </w:rPr>
        <w:t xml:space="preserve"> přede dnem konání valné hromady.</w:t>
      </w:r>
    </w:p>
    <w:p w14:paraId="124B1596" w14:textId="4A6883C4" w:rsidR="0062115F" w:rsidRPr="004C1DBE" w:rsidRDefault="00AC05D0" w:rsidP="0062115F">
      <w:pPr>
        <w:spacing w:after="60" w:line="240" w:lineRule="auto"/>
        <w:jc w:val="both"/>
        <w:rPr>
          <w:rFonts w:eastAsia="Times New Roman" w:cstheme="minorHAnsi"/>
          <w:sz w:val="21"/>
          <w:szCs w:val="21"/>
          <w:lang w:eastAsia="cs-CZ"/>
        </w:rPr>
      </w:pPr>
      <w:r w:rsidRPr="004C1DBE">
        <w:rPr>
          <w:rFonts w:eastAsia="Times New Roman" w:cstheme="minorHAnsi"/>
          <w:sz w:val="21"/>
          <w:szCs w:val="21"/>
          <w:lang w:eastAsia="cs-CZ"/>
        </w:rPr>
        <w:t>Zúčastněné</w:t>
      </w:r>
      <w:r w:rsidR="006F50B2" w:rsidRPr="004C1DBE">
        <w:rPr>
          <w:rFonts w:eastAsia="Times New Roman" w:cstheme="minorHAnsi"/>
          <w:sz w:val="21"/>
          <w:szCs w:val="21"/>
          <w:lang w:eastAsia="cs-CZ"/>
        </w:rPr>
        <w:t xml:space="preserve"> společnost</w:t>
      </w:r>
      <w:r w:rsidR="00221FB4" w:rsidRPr="004C1DBE">
        <w:rPr>
          <w:rFonts w:eastAsia="Times New Roman" w:cstheme="minorHAnsi"/>
          <w:sz w:val="21"/>
          <w:szCs w:val="21"/>
          <w:lang w:eastAsia="cs-CZ"/>
        </w:rPr>
        <w:t>i</w:t>
      </w:r>
      <w:r w:rsidR="006F50B2" w:rsidRPr="004C1DBE">
        <w:rPr>
          <w:rFonts w:eastAsia="Times New Roman" w:cstheme="minorHAnsi"/>
          <w:sz w:val="21"/>
          <w:szCs w:val="21"/>
          <w:lang w:eastAsia="cs-CZ"/>
        </w:rPr>
        <w:t xml:space="preserve"> uvád</w:t>
      </w:r>
      <w:r w:rsidR="00820717">
        <w:rPr>
          <w:rFonts w:eastAsia="Times New Roman" w:cstheme="minorHAnsi"/>
          <w:sz w:val="21"/>
          <w:szCs w:val="21"/>
          <w:lang w:eastAsia="cs-CZ"/>
        </w:rPr>
        <w:t>ějí</w:t>
      </w:r>
      <w:r w:rsidR="006F50B2" w:rsidRPr="004C1DBE">
        <w:rPr>
          <w:rFonts w:eastAsia="Times New Roman" w:cstheme="minorHAnsi"/>
          <w:sz w:val="21"/>
          <w:szCs w:val="21"/>
          <w:lang w:eastAsia="cs-CZ"/>
        </w:rPr>
        <w:t>, že společníci Zúčastněných společností se spolu</w:t>
      </w:r>
      <w:r w:rsidR="00ED4B79" w:rsidRPr="004C1DBE">
        <w:rPr>
          <w:rFonts w:eastAsia="Times New Roman" w:cstheme="minorHAnsi"/>
          <w:sz w:val="21"/>
          <w:szCs w:val="21"/>
          <w:lang w:eastAsia="cs-CZ"/>
        </w:rPr>
        <w:t xml:space="preserve"> s </w:t>
      </w:r>
      <w:r w:rsidR="006F50B2" w:rsidRPr="004C1DBE">
        <w:rPr>
          <w:rFonts w:eastAsia="Times New Roman" w:cstheme="minorHAnsi"/>
          <w:sz w:val="21"/>
          <w:szCs w:val="21"/>
          <w:lang w:eastAsia="cs-CZ"/>
        </w:rPr>
        <w:t xml:space="preserve">vyhotovením projektu </w:t>
      </w:r>
      <w:r w:rsidR="00221FB4" w:rsidRPr="004C1DBE">
        <w:rPr>
          <w:rFonts w:eastAsia="Times New Roman" w:cstheme="minorHAnsi"/>
          <w:sz w:val="21"/>
          <w:szCs w:val="21"/>
          <w:lang w:eastAsia="cs-CZ"/>
        </w:rPr>
        <w:t>Rozštěpení</w:t>
      </w:r>
      <w:r w:rsidR="006F50B2" w:rsidRPr="004C1DBE">
        <w:rPr>
          <w:rFonts w:eastAsia="Times New Roman" w:cstheme="minorHAnsi"/>
          <w:sz w:val="21"/>
          <w:szCs w:val="21"/>
          <w:lang w:eastAsia="cs-CZ"/>
        </w:rPr>
        <w:t xml:space="preserve"> vzdali všech práv, kterých se postupem dle zákona</w:t>
      </w:r>
      <w:r w:rsidR="00ED4B79" w:rsidRPr="004C1DBE">
        <w:rPr>
          <w:rFonts w:eastAsia="Times New Roman" w:cstheme="minorHAnsi"/>
          <w:sz w:val="21"/>
          <w:szCs w:val="21"/>
          <w:lang w:eastAsia="cs-CZ"/>
        </w:rPr>
        <w:t xml:space="preserve"> o </w:t>
      </w:r>
      <w:r w:rsidR="006F50B2" w:rsidRPr="004C1DBE">
        <w:rPr>
          <w:rFonts w:eastAsia="Times New Roman" w:cstheme="minorHAnsi"/>
          <w:sz w:val="21"/>
          <w:szCs w:val="21"/>
          <w:lang w:eastAsia="cs-CZ"/>
        </w:rPr>
        <w:t>přeměnách vzdát mohli.</w:t>
      </w:r>
    </w:p>
    <w:p w14:paraId="3559808C" w14:textId="77777777" w:rsidR="00BF0670" w:rsidRDefault="00BF0670" w:rsidP="00DA0035">
      <w:pPr>
        <w:jc w:val="right"/>
        <w:rPr>
          <w:rFonts w:cstheme="minorHAnsi"/>
          <w:sz w:val="21"/>
          <w:szCs w:val="21"/>
        </w:rPr>
      </w:pPr>
    </w:p>
    <w:p w14:paraId="20B966A7" w14:textId="36003F17" w:rsidR="00DA0035" w:rsidRDefault="00DA0035" w:rsidP="006F60D1">
      <w:pPr>
        <w:spacing w:after="0"/>
        <w:jc w:val="right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Marek Váša</w:t>
      </w:r>
    </w:p>
    <w:p w14:paraId="7010AD70" w14:textId="720F4290" w:rsidR="00DA0035" w:rsidRPr="004C1DBE" w:rsidRDefault="0001566B" w:rsidP="006F60D1">
      <w:pPr>
        <w:spacing w:after="0"/>
        <w:jc w:val="right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j</w:t>
      </w:r>
      <w:r w:rsidR="00DA0035">
        <w:rPr>
          <w:rFonts w:cstheme="minorHAnsi"/>
          <w:sz w:val="21"/>
          <w:szCs w:val="21"/>
        </w:rPr>
        <w:t>ednatel</w:t>
      </w:r>
      <w:r>
        <w:rPr>
          <w:rFonts w:cstheme="minorHAnsi"/>
          <w:sz w:val="21"/>
          <w:szCs w:val="21"/>
        </w:rPr>
        <w:t xml:space="preserve"> </w:t>
      </w:r>
      <w:r w:rsidRPr="0001566B">
        <w:rPr>
          <w:rFonts w:cstheme="minorHAnsi"/>
          <w:sz w:val="21"/>
          <w:szCs w:val="21"/>
        </w:rPr>
        <w:t>CERTAS CZ, spol. s r.o.</w:t>
      </w:r>
      <w:r>
        <w:rPr>
          <w:rFonts w:cstheme="minorHAnsi"/>
          <w:sz w:val="21"/>
          <w:szCs w:val="21"/>
        </w:rPr>
        <w:t xml:space="preserve">, </w:t>
      </w:r>
      <w:r w:rsidRPr="0001566B">
        <w:rPr>
          <w:rFonts w:cstheme="minorHAnsi"/>
          <w:sz w:val="21"/>
          <w:szCs w:val="21"/>
        </w:rPr>
        <w:t>Premisa CZ s.r.o.</w:t>
      </w:r>
      <w:r>
        <w:rPr>
          <w:rFonts w:cstheme="minorHAnsi"/>
          <w:sz w:val="21"/>
          <w:szCs w:val="21"/>
        </w:rPr>
        <w:t xml:space="preserve"> a </w:t>
      </w:r>
      <w:r w:rsidRPr="0001566B">
        <w:rPr>
          <w:rFonts w:cstheme="minorHAnsi"/>
          <w:sz w:val="21"/>
          <w:szCs w:val="21"/>
        </w:rPr>
        <w:t>Hanácká pekárna s.r.o.</w:t>
      </w:r>
    </w:p>
    <w:p w14:paraId="385A5158" w14:textId="1999E08A" w:rsidR="002577D3" w:rsidRPr="004C1DBE" w:rsidRDefault="002577D3" w:rsidP="002E77F2">
      <w:pPr>
        <w:spacing w:line="240" w:lineRule="auto"/>
        <w:jc w:val="right"/>
        <w:rPr>
          <w:rFonts w:cstheme="minorHAnsi"/>
          <w:sz w:val="21"/>
          <w:szCs w:val="21"/>
        </w:rPr>
      </w:pPr>
    </w:p>
    <w:sectPr w:rsidR="002577D3" w:rsidRPr="004C1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32A43" w14:textId="77777777" w:rsidR="00E70FD7" w:rsidRDefault="00E70FD7" w:rsidP="00DE5D02">
      <w:pPr>
        <w:spacing w:after="0" w:line="240" w:lineRule="auto"/>
      </w:pPr>
      <w:r>
        <w:separator/>
      </w:r>
    </w:p>
  </w:endnote>
  <w:endnote w:type="continuationSeparator" w:id="0">
    <w:p w14:paraId="577220D5" w14:textId="77777777" w:rsidR="00E70FD7" w:rsidRDefault="00E70FD7" w:rsidP="00DE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469EB" w14:textId="77777777" w:rsidR="00E70FD7" w:rsidRDefault="00E70FD7" w:rsidP="00DE5D02">
      <w:pPr>
        <w:spacing w:after="0" w:line="240" w:lineRule="auto"/>
      </w:pPr>
      <w:r>
        <w:separator/>
      </w:r>
    </w:p>
  </w:footnote>
  <w:footnote w:type="continuationSeparator" w:id="0">
    <w:p w14:paraId="2CB32F50" w14:textId="77777777" w:rsidR="00E70FD7" w:rsidRDefault="00E70FD7" w:rsidP="00DE5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63760"/>
    <w:multiLevelType w:val="hybridMultilevel"/>
    <w:tmpl w:val="341447BA"/>
    <w:lvl w:ilvl="0" w:tplc="01DEDC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26E1D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8BAB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78F6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FE63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B0E3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6E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60FF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3F6A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C4022"/>
    <w:multiLevelType w:val="hybridMultilevel"/>
    <w:tmpl w:val="56BE3CC0"/>
    <w:lvl w:ilvl="0" w:tplc="48D6A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546099">
    <w:abstractNumId w:val="0"/>
  </w:num>
  <w:num w:numId="2" w16cid:durableId="1529836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67"/>
    <w:rsid w:val="0001566B"/>
    <w:rsid w:val="0002711C"/>
    <w:rsid w:val="000524EC"/>
    <w:rsid w:val="0006356A"/>
    <w:rsid w:val="000809FB"/>
    <w:rsid w:val="000B6BAE"/>
    <w:rsid w:val="000E58D5"/>
    <w:rsid w:val="000F4269"/>
    <w:rsid w:val="0011367A"/>
    <w:rsid w:val="00135F9E"/>
    <w:rsid w:val="0014052C"/>
    <w:rsid w:val="00165D7B"/>
    <w:rsid w:val="00196BFE"/>
    <w:rsid w:val="001A3942"/>
    <w:rsid w:val="001B585B"/>
    <w:rsid w:val="001C527D"/>
    <w:rsid w:val="001E2029"/>
    <w:rsid w:val="001F0A76"/>
    <w:rsid w:val="001F7A58"/>
    <w:rsid w:val="00201A9B"/>
    <w:rsid w:val="00221FB4"/>
    <w:rsid w:val="00242AAE"/>
    <w:rsid w:val="002577D3"/>
    <w:rsid w:val="00257CBD"/>
    <w:rsid w:val="00273848"/>
    <w:rsid w:val="00275F2B"/>
    <w:rsid w:val="00280E9A"/>
    <w:rsid w:val="002976F9"/>
    <w:rsid w:val="002A3271"/>
    <w:rsid w:val="002B5565"/>
    <w:rsid w:val="002D4C0F"/>
    <w:rsid w:val="002E77F2"/>
    <w:rsid w:val="00301245"/>
    <w:rsid w:val="003055FE"/>
    <w:rsid w:val="003147ED"/>
    <w:rsid w:val="00315D67"/>
    <w:rsid w:val="00332DC5"/>
    <w:rsid w:val="00336D2B"/>
    <w:rsid w:val="00352E43"/>
    <w:rsid w:val="00355881"/>
    <w:rsid w:val="0037100F"/>
    <w:rsid w:val="00390A5F"/>
    <w:rsid w:val="003945F4"/>
    <w:rsid w:val="003A569A"/>
    <w:rsid w:val="003B0AE6"/>
    <w:rsid w:val="003F77FF"/>
    <w:rsid w:val="004053AB"/>
    <w:rsid w:val="00406216"/>
    <w:rsid w:val="0041576B"/>
    <w:rsid w:val="004277E0"/>
    <w:rsid w:val="004323D1"/>
    <w:rsid w:val="00496A36"/>
    <w:rsid w:val="004A13B0"/>
    <w:rsid w:val="004A3A82"/>
    <w:rsid w:val="004C1DBE"/>
    <w:rsid w:val="00504283"/>
    <w:rsid w:val="005278F2"/>
    <w:rsid w:val="00533251"/>
    <w:rsid w:val="00553B67"/>
    <w:rsid w:val="00554956"/>
    <w:rsid w:val="00557CFA"/>
    <w:rsid w:val="00564598"/>
    <w:rsid w:val="00567044"/>
    <w:rsid w:val="00567C00"/>
    <w:rsid w:val="00584AE3"/>
    <w:rsid w:val="00586D79"/>
    <w:rsid w:val="00595783"/>
    <w:rsid w:val="005A1CF0"/>
    <w:rsid w:val="005B2A6F"/>
    <w:rsid w:val="005C3EF4"/>
    <w:rsid w:val="005E1643"/>
    <w:rsid w:val="005F0B87"/>
    <w:rsid w:val="005F0CCA"/>
    <w:rsid w:val="005F1071"/>
    <w:rsid w:val="005F54E8"/>
    <w:rsid w:val="005F6E3C"/>
    <w:rsid w:val="0060653B"/>
    <w:rsid w:val="00607C06"/>
    <w:rsid w:val="0061274A"/>
    <w:rsid w:val="0062115F"/>
    <w:rsid w:val="00642EC3"/>
    <w:rsid w:val="00646C72"/>
    <w:rsid w:val="00682036"/>
    <w:rsid w:val="006B3D3A"/>
    <w:rsid w:val="006D2AA5"/>
    <w:rsid w:val="006D3327"/>
    <w:rsid w:val="006D3B1E"/>
    <w:rsid w:val="006E5624"/>
    <w:rsid w:val="006F2341"/>
    <w:rsid w:val="006F50B2"/>
    <w:rsid w:val="006F60D1"/>
    <w:rsid w:val="0071797B"/>
    <w:rsid w:val="007462CD"/>
    <w:rsid w:val="007542DF"/>
    <w:rsid w:val="007852DE"/>
    <w:rsid w:val="0078744F"/>
    <w:rsid w:val="00791D8D"/>
    <w:rsid w:val="007C4180"/>
    <w:rsid w:val="00803051"/>
    <w:rsid w:val="00820717"/>
    <w:rsid w:val="008218B6"/>
    <w:rsid w:val="00823183"/>
    <w:rsid w:val="00827CE4"/>
    <w:rsid w:val="008318E8"/>
    <w:rsid w:val="008521BA"/>
    <w:rsid w:val="0086059B"/>
    <w:rsid w:val="008F0C1A"/>
    <w:rsid w:val="00920FDA"/>
    <w:rsid w:val="0092453A"/>
    <w:rsid w:val="0092715B"/>
    <w:rsid w:val="00943444"/>
    <w:rsid w:val="00946D6B"/>
    <w:rsid w:val="009633B4"/>
    <w:rsid w:val="009721CF"/>
    <w:rsid w:val="00991474"/>
    <w:rsid w:val="009B0B99"/>
    <w:rsid w:val="009B0E41"/>
    <w:rsid w:val="009C1069"/>
    <w:rsid w:val="009F0378"/>
    <w:rsid w:val="009F0BDA"/>
    <w:rsid w:val="00A05CEE"/>
    <w:rsid w:val="00A1090C"/>
    <w:rsid w:val="00A1190A"/>
    <w:rsid w:val="00A14324"/>
    <w:rsid w:val="00A653FB"/>
    <w:rsid w:val="00A653FF"/>
    <w:rsid w:val="00A8046D"/>
    <w:rsid w:val="00AA7382"/>
    <w:rsid w:val="00AB3675"/>
    <w:rsid w:val="00AC05D0"/>
    <w:rsid w:val="00AD0884"/>
    <w:rsid w:val="00AD4D3B"/>
    <w:rsid w:val="00AE4CD6"/>
    <w:rsid w:val="00AE5E86"/>
    <w:rsid w:val="00AE680E"/>
    <w:rsid w:val="00AF1C60"/>
    <w:rsid w:val="00B21B9B"/>
    <w:rsid w:val="00B56EB6"/>
    <w:rsid w:val="00B72F7B"/>
    <w:rsid w:val="00BA0C6C"/>
    <w:rsid w:val="00BB2E59"/>
    <w:rsid w:val="00BF0670"/>
    <w:rsid w:val="00C1093E"/>
    <w:rsid w:val="00C2360F"/>
    <w:rsid w:val="00C3230E"/>
    <w:rsid w:val="00C51D0D"/>
    <w:rsid w:val="00C666F5"/>
    <w:rsid w:val="00C8753B"/>
    <w:rsid w:val="00CA3097"/>
    <w:rsid w:val="00CD1720"/>
    <w:rsid w:val="00D245F2"/>
    <w:rsid w:val="00D35FF8"/>
    <w:rsid w:val="00D414B7"/>
    <w:rsid w:val="00D51052"/>
    <w:rsid w:val="00DA0035"/>
    <w:rsid w:val="00DD4DA4"/>
    <w:rsid w:val="00DD60A2"/>
    <w:rsid w:val="00DE5D02"/>
    <w:rsid w:val="00E02AAA"/>
    <w:rsid w:val="00E14A3F"/>
    <w:rsid w:val="00E70FD7"/>
    <w:rsid w:val="00E7487B"/>
    <w:rsid w:val="00E837B3"/>
    <w:rsid w:val="00EA46A0"/>
    <w:rsid w:val="00EA5CE8"/>
    <w:rsid w:val="00EB1885"/>
    <w:rsid w:val="00EB2059"/>
    <w:rsid w:val="00EB5664"/>
    <w:rsid w:val="00ED4B79"/>
    <w:rsid w:val="00EF0BB9"/>
    <w:rsid w:val="00F42F04"/>
    <w:rsid w:val="00F45181"/>
    <w:rsid w:val="00F71A7F"/>
    <w:rsid w:val="00F725C6"/>
    <w:rsid w:val="00F84825"/>
    <w:rsid w:val="00FD34C7"/>
    <w:rsid w:val="00FD3DFC"/>
    <w:rsid w:val="00FE13D3"/>
    <w:rsid w:val="00FE5A5E"/>
    <w:rsid w:val="00FF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60366"/>
  <w15:chartTrackingRefBased/>
  <w15:docId w15:val="{7A3D30BE-B136-4DC5-A70D-508AD6BAE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31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9F0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F0BDA"/>
  </w:style>
  <w:style w:type="character" w:customStyle="1" w:styleId="eop">
    <w:name w:val="eop"/>
    <w:basedOn w:val="Standardnpsmoodstavce"/>
    <w:rsid w:val="009F0BDA"/>
  </w:style>
  <w:style w:type="character" w:customStyle="1" w:styleId="scxw264447078">
    <w:name w:val="scxw264447078"/>
    <w:basedOn w:val="Standardnpsmoodstavce"/>
    <w:rsid w:val="00406216"/>
  </w:style>
  <w:style w:type="paragraph" w:styleId="Odstavecseseznamem">
    <w:name w:val="List Paragraph"/>
    <w:basedOn w:val="Normln"/>
    <w:uiPriority w:val="34"/>
    <w:qFormat/>
    <w:rsid w:val="002577D3"/>
    <w:pPr>
      <w:spacing w:line="254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5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5D02"/>
  </w:style>
  <w:style w:type="paragraph" w:styleId="Zpat">
    <w:name w:val="footer"/>
    <w:basedOn w:val="Normln"/>
    <w:link w:val="ZpatChar"/>
    <w:uiPriority w:val="99"/>
    <w:unhideWhenUsed/>
    <w:rsid w:val="00DE5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5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9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C4C6FB2FE51F48A81EA4E1AC111D03" ma:contentTypeVersion="13" ma:contentTypeDescription="Vytvoří nový dokument" ma:contentTypeScope="" ma:versionID="b36e1755e695bcd3a18f5b14c2c2d6ea">
  <xsd:schema xmlns:xsd="http://www.w3.org/2001/XMLSchema" xmlns:xs="http://www.w3.org/2001/XMLSchema" xmlns:p="http://schemas.microsoft.com/office/2006/metadata/properties" xmlns:ns2="73b2849e-cba3-4c87-853d-fe43343150fe" xmlns:ns3="bb27d376-c963-4a88-9836-56610e895ae1" targetNamespace="http://schemas.microsoft.com/office/2006/metadata/properties" ma:root="true" ma:fieldsID="9d81411680486e2af23b0ab604bbccf8" ns2:_="" ns3:_="">
    <xsd:import namespace="73b2849e-cba3-4c87-853d-fe43343150fe"/>
    <xsd:import namespace="bb27d376-c963-4a88-9836-56610e895a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2849e-cba3-4c87-853d-fe4334315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63b8ea4-4844-4f0a-ba7b-1fcb36842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7d376-c963-4a88-9836-56610e895a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c83934-c71a-4212-8dff-cc70bbbf419d}" ma:internalName="TaxCatchAll" ma:showField="CatchAllData" ma:web="bb27d376-c963-4a88-9836-56610e895a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27d376-c963-4a88-9836-56610e895ae1" xsi:nil="true"/>
    <lcf76f155ced4ddcb4097134ff3c332f xmlns="73b2849e-cba3-4c87-853d-fe43343150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4B81A3-4B2D-4F19-99C0-A22059A3E8E4}"/>
</file>

<file path=customXml/itemProps2.xml><?xml version="1.0" encoding="utf-8"?>
<ds:datastoreItem xmlns:ds="http://schemas.openxmlformats.org/officeDocument/2006/customXml" ds:itemID="{BEED0FF7-DAAA-4982-9D0D-94B1276CE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35381B-CDD9-4EA8-8439-8EDD3213AE53}">
  <ds:schemaRefs>
    <ds:schemaRef ds:uri="http://schemas.microsoft.com/office/2006/documentManagement/types"/>
    <ds:schemaRef ds:uri="73b2849e-cba3-4c87-853d-fe43343150fe"/>
    <ds:schemaRef ds:uri="http://www.w3.org/XML/1998/namespace"/>
    <ds:schemaRef ds:uri="http://schemas.microsoft.com/office/infopath/2007/PartnerControls"/>
    <ds:schemaRef ds:uri="http://purl.org/dc/terms/"/>
    <ds:schemaRef ds:uri="bb27d376-c963-4a88-9836-56610e895ae1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1231</Words>
  <Characters>7269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Bače (CLA Law)</dc:creator>
  <cp:keywords/>
  <dc:description/>
  <cp:lastModifiedBy>Fejfarova Natalie</cp:lastModifiedBy>
  <cp:revision>4</cp:revision>
  <dcterms:created xsi:type="dcterms:W3CDTF">2025-11-11T15:38:00Z</dcterms:created>
  <dcterms:modified xsi:type="dcterms:W3CDTF">2025-11-20T12:33:00Z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0x010100DDC4C6FB2FE51F48A81EA4E1AC111D03</vt:lpwstr>
  </property>
  <property fmtid="{D5CDD505-2E9C-101B-9397-08002B2CF9AE}" pid="4" name="_dlc_DocIdItemGuid">
    <vt:lpwstr>bfe77937-682e-4341-87ea-aca541532e03</vt:lpwstr>
  </property>
</Properties>
</file>